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3130" w14:textId="475ACB81" w:rsidR="003E4568" w:rsidRPr="00256794" w:rsidRDefault="003E4568" w:rsidP="003E4568">
      <w:pPr>
        <w:pStyle w:val="naisnod"/>
        <w:spacing w:before="0" w:after="0"/>
        <w:ind w:firstLine="720"/>
      </w:pPr>
      <w:bookmarkStart w:id="0" w:name="_Hlk63944795"/>
      <w:r w:rsidRPr="00256794">
        <w:t>Izziņa par atzinumos sniegtajiem iebildumiem</w:t>
      </w:r>
    </w:p>
    <w:p w14:paraId="5935E444" w14:textId="77777777" w:rsidR="003E4568" w:rsidRPr="00256794" w:rsidRDefault="003E4568" w:rsidP="003E4568">
      <w:pPr>
        <w:pStyle w:val="naisf"/>
        <w:spacing w:before="0" w:after="0"/>
        <w:ind w:firstLine="720"/>
      </w:pPr>
    </w:p>
    <w:tbl>
      <w:tblPr>
        <w:tblW w:w="0" w:type="auto"/>
        <w:jc w:val="center"/>
        <w:tblLook w:val="00A0" w:firstRow="1" w:lastRow="0" w:firstColumn="1" w:lastColumn="0" w:noHBand="0" w:noVBand="0"/>
      </w:tblPr>
      <w:tblGrid>
        <w:gridCol w:w="10188"/>
      </w:tblGrid>
      <w:tr w:rsidR="00256794" w:rsidRPr="00256794" w14:paraId="4DC2F620" w14:textId="77777777" w:rsidTr="0068761D">
        <w:trPr>
          <w:jc w:val="center"/>
        </w:trPr>
        <w:tc>
          <w:tcPr>
            <w:tcW w:w="10188" w:type="dxa"/>
            <w:tcBorders>
              <w:bottom w:val="single" w:sz="6" w:space="0" w:color="000000"/>
            </w:tcBorders>
          </w:tcPr>
          <w:p w14:paraId="0382D8C7" w14:textId="77777777" w:rsidR="003E4568" w:rsidRPr="00256794" w:rsidRDefault="003E4568" w:rsidP="0068761D">
            <w:pPr>
              <w:pStyle w:val="naisnod"/>
              <w:spacing w:before="0" w:after="0"/>
              <w:ind w:firstLine="720"/>
            </w:pPr>
            <w:r w:rsidRPr="00256794">
              <w:t>Ministru kabineta noteikumu “Grozījumi Ministru kabineta 2005. gada 11. oktobra noteikumos Nr. 764 “Valsts informācijas sistēmu vispārējās tehniskās prasības”” projekts</w:t>
            </w:r>
          </w:p>
        </w:tc>
      </w:tr>
    </w:tbl>
    <w:p w14:paraId="4B690D6E" w14:textId="77777777" w:rsidR="003E4568" w:rsidRPr="00256794" w:rsidRDefault="003E4568" w:rsidP="003E4568">
      <w:pPr>
        <w:pStyle w:val="naisc"/>
        <w:spacing w:before="0" w:after="0"/>
        <w:ind w:firstLine="1080"/>
      </w:pPr>
      <w:r w:rsidRPr="00256794">
        <w:t>(dokumenta veids un nosaukums)</w:t>
      </w:r>
    </w:p>
    <w:p w14:paraId="18350CB4" w14:textId="77777777" w:rsidR="003E4568" w:rsidRPr="00256794" w:rsidRDefault="003E4568" w:rsidP="003E4568">
      <w:pPr>
        <w:pStyle w:val="naisf"/>
        <w:spacing w:before="0" w:after="0"/>
        <w:ind w:firstLine="720"/>
      </w:pPr>
    </w:p>
    <w:p w14:paraId="463523C4" w14:textId="7D1F19E4" w:rsidR="003E4568" w:rsidRPr="00256794" w:rsidRDefault="003E4568" w:rsidP="003E4568">
      <w:pPr>
        <w:pStyle w:val="naisf"/>
        <w:spacing w:before="0" w:after="0"/>
        <w:ind w:firstLine="0"/>
        <w:jc w:val="center"/>
        <w:rPr>
          <w:b/>
        </w:rPr>
      </w:pPr>
      <w:r w:rsidRPr="00256794">
        <w:rPr>
          <w:b/>
        </w:rPr>
        <w:t>I. Jautājumi, par kuriem saskaņošanā vienošanās nav panākta</w:t>
      </w:r>
    </w:p>
    <w:p w14:paraId="7FA9EFE4" w14:textId="77777777" w:rsidR="003E4568" w:rsidRPr="00256794" w:rsidRDefault="003E4568" w:rsidP="003E4568">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256794" w:rsidRPr="00256794" w14:paraId="6B33F3C1" w14:textId="77777777" w:rsidTr="0068761D">
        <w:tc>
          <w:tcPr>
            <w:tcW w:w="708" w:type="dxa"/>
            <w:tcBorders>
              <w:top w:val="single" w:sz="6" w:space="0" w:color="000000"/>
              <w:left w:val="single" w:sz="6" w:space="0" w:color="000000"/>
              <w:bottom w:val="single" w:sz="6" w:space="0" w:color="000000"/>
              <w:right w:val="single" w:sz="6" w:space="0" w:color="000000"/>
            </w:tcBorders>
            <w:vAlign w:val="center"/>
          </w:tcPr>
          <w:p w14:paraId="3564E7ED" w14:textId="77777777" w:rsidR="003E4568" w:rsidRPr="00256794" w:rsidRDefault="003E4568" w:rsidP="0068761D">
            <w:pPr>
              <w:pStyle w:val="naisc"/>
              <w:spacing w:before="0" w:after="0"/>
            </w:pPr>
            <w:r w:rsidRPr="00256794">
              <w:t>Nr. p.k.</w:t>
            </w:r>
          </w:p>
        </w:tc>
        <w:tc>
          <w:tcPr>
            <w:tcW w:w="2802" w:type="dxa"/>
            <w:tcBorders>
              <w:top w:val="single" w:sz="6" w:space="0" w:color="000000"/>
              <w:left w:val="single" w:sz="6" w:space="0" w:color="000000"/>
              <w:bottom w:val="single" w:sz="6" w:space="0" w:color="000000"/>
              <w:right w:val="single" w:sz="6" w:space="0" w:color="000000"/>
            </w:tcBorders>
            <w:vAlign w:val="center"/>
          </w:tcPr>
          <w:p w14:paraId="7B2250BA" w14:textId="77777777" w:rsidR="003E4568" w:rsidRPr="00256794" w:rsidRDefault="003E4568" w:rsidP="0068761D">
            <w:pPr>
              <w:pStyle w:val="naisc"/>
              <w:spacing w:before="0" w:after="0"/>
              <w:ind w:firstLine="12"/>
            </w:pPr>
            <w:r w:rsidRPr="0025679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7FE368" w14:textId="77777777" w:rsidR="003E4568" w:rsidRPr="00256794" w:rsidRDefault="003E4568" w:rsidP="0068761D">
            <w:pPr>
              <w:pStyle w:val="naisc"/>
              <w:spacing w:before="0" w:after="0"/>
              <w:ind w:right="3"/>
            </w:pPr>
            <w:r w:rsidRPr="00256794">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B440617" w14:textId="77777777" w:rsidR="003E4568" w:rsidRPr="00256794" w:rsidRDefault="003E4568" w:rsidP="0068761D">
            <w:pPr>
              <w:pStyle w:val="naisc"/>
              <w:spacing w:before="0" w:after="0"/>
              <w:ind w:firstLine="21"/>
            </w:pPr>
            <w:r w:rsidRPr="00256794">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BAA7D31" w14:textId="77777777" w:rsidR="003E4568" w:rsidRPr="00256794" w:rsidRDefault="003E4568" w:rsidP="0068761D">
            <w:pPr>
              <w:jc w:val="center"/>
            </w:pPr>
            <w:r w:rsidRPr="00256794">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16919CAA" w14:textId="77777777" w:rsidR="003E4568" w:rsidRPr="00256794" w:rsidRDefault="003E4568" w:rsidP="0068761D">
            <w:pPr>
              <w:jc w:val="center"/>
            </w:pPr>
            <w:r w:rsidRPr="00256794">
              <w:t>Projekta attiecīgā punkta (panta) galīgā redakcija</w:t>
            </w:r>
          </w:p>
        </w:tc>
      </w:tr>
      <w:tr w:rsidR="00106A92" w:rsidRPr="00256794" w14:paraId="2AE7A21C" w14:textId="77777777" w:rsidTr="0068761D">
        <w:tc>
          <w:tcPr>
            <w:tcW w:w="708" w:type="dxa"/>
            <w:tcBorders>
              <w:top w:val="single" w:sz="6" w:space="0" w:color="000000"/>
              <w:left w:val="single" w:sz="6" w:space="0" w:color="000000"/>
              <w:bottom w:val="single" w:sz="6" w:space="0" w:color="000000"/>
              <w:right w:val="single" w:sz="6" w:space="0" w:color="000000"/>
            </w:tcBorders>
          </w:tcPr>
          <w:p w14:paraId="431B36B0" w14:textId="77777777" w:rsidR="003E4568" w:rsidRPr="00256794" w:rsidRDefault="003E4568" w:rsidP="0068761D">
            <w:pPr>
              <w:pStyle w:val="naisc"/>
              <w:spacing w:before="0" w:after="0"/>
            </w:pPr>
            <w:r w:rsidRPr="00256794">
              <w:t>1</w:t>
            </w:r>
          </w:p>
        </w:tc>
        <w:tc>
          <w:tcPr>
            <w:tcW w:w="2802" w:type="dxa"/>
            <w:tcBorders>
              <w:top w:val="single" w:sz="6" w:space="0" w:color="000000"/>
              <w:left w:val="single" w:sz="6" w:space="0" w:color="000000"/>
              <w:bottom w:val="single" w:sz="6" w:space="0" w:color="000000"/>
              <w:right w:val="single" w:sz="6" w:space="0" w:color="000000"/>
            </w:tcBorders>
          </w:tcPr>
          <w:p w14:paraId="060DD648" w14:textId="77777777" w:rsidR="003E4568" w:rsidRPr="00256794" w:rsidRDefault="003E4568" w:rsidP="0068761D">
            <w:pPr>
              <w:pStyle w:val="naisc"/>
              <w:spacing w:before="0" w:after="0"/>
              <w:ind w:firstLine="720"/>
            </w:pPr>
            <w:r w:rsidRPr="00256794">
              <w:t>2</w:t>
            </w:r>
          </w:p>
        </w:tc>
        <w:tc>
          <w:tcPr>
            <w:tcW w:w="3118" w:type="dxa"/>
            <w:tcBorders>
              <w:top w:val="single" w:sz="6" w:space="0" w:color="000000"/>
              <w:left w:val="single" w:sz="6" w:space="0" w:color="000000"/>
              <w:bottom w:val="single" w:sz="6" w:space="0" w:color="000000"/>
              <w:right w:val="single" w:sz="6" w:space="0" w:color="000000"/>
            </w:tcBorders>
          </w:tcPr>
          <w:p w14:paraId="5BE2418D" w14:textId="77777777" w:rsidR="003E4568" w:rsidRPr="00256794" w:rsidRDefault="003E4568" w:rsidP="0068761D">
            <w:pPr>
              <w:pStyle w:val="naisc"/>
              <w:spacing w:before="0" w:after="0"/>
              <w:ind w:firstLine="720"/>
            </w:pPr>
            <w:r w:rsidRPr="00256794">
              <w:t>3</w:t>
            </w:r>
          </w:p>
        </w:tc>
        <w:tc>
          <w:tcPr>
            <w:tcW w:w="2977" w:type="dxa"/>
            <w:tcBorders>
              <w:top w:val="single" w:sz="6" w:space="0" w:color="000000"/>
              <w:left w:val="single" w:sz="6" w:space="0" w:color="000000"/>
              <w:bottom w:val="single" w:sz="6" w:space="0" w:color="000000"/>
              <w:right w:val="single" w:sz="6" w:space="0" w:color="000000"/>
            </w:tcBorders>
          </w:tcPr>
          <w:p w14:paraId="11F99D4F" w14:textId="77777777" w:rsidR="003E4568" w:rsidRPr="00256794" w:rsidRDefault="003E4568" w:rsidP="0068761D">
            <w:pPr>
              <w:pStyle w:val="naisc"/>
              <w:spacing w:before="0" w:after="0"/>
              <w:ind w:firstLine="720"/>
            </w:pPr>
            <w:r w:rsidRPr="00256794">
              <w:t>4</w:t>
            </w:r>
          </w:p>
        </w:tc>
        <w:tc>
          <w:tcPr>
            <w:tcW w:w="2459" w:type="dxa"/>
            <w:tcBorders>
              <w:top w:val="single" w:sz="4" w:space="0" w:color="auto"/>
              <w:left w:val="single" w:sz="4" w:space="0" w:color="auto"/>
              <w:bottom w:val="single" w:sz="4" w:space="0" w:color="auto"/>
              <w:right w:val="single" w:sz="4" w:space="0" w:color="auto"/>
            </w:tcBorders>
          </w:tcPr>
          <w:p w14:paraId="3014A66F" w14:textId="77777777" w:rsidR="003E4568" w:rsidRPr="00256794" w:rsidRDefault="003E4568" w:rsidP="0068761D">
            <w:pPr>
              <w:jc w:val="center"/>
            </w:pPr>
            <w:r w:rsidRPr="00256794">
              <w:t>5</w:t>
            </w:r>
          </w:p>
        </w:tc>
        <w:tc>
          <w:tcPr>
            <w:tcW w:w="2503" w:type="dxa"/>
            <w:tcBorders>
              <w:top w:val="single" w:sz="4" w:space="0" w:color="auto"/>
              <w:left w:val="single" w:sz="4" w:space="0" w:color="auto"/>
              <w:bottom w:val="single" w:sz="4" w:space="0" w:color="auto"/>
            </w:tcBorders>
          </w:tcPr>
          <w:p w14:paraId="2341B5C9" w14:textId="77777777" w:rsidR="003E4568" w:rsidRPr="00256794" w:rsidRDefault="003E4568" w:rsidP="0068761D">
            <w:pPr>
              <w:jc w:val="center"/>
            </w:pPr>
            <w:r w:rsidRPr="00256794">
              <w:t>6</w:t>
            </w:r>
          </w:p>
        </w:tc>
      </w:tr>
    </w:tbl>
    <w:p w14:paraId="2517E165" w14:textId="77777777" w:rsidR="003E4568" w:rsidRPr="00256794" w:rsidRDefault="003E4568" w:rsidP="003E4568">
      <w:pPr>
        <w:pStyle w:val="naisf"/>
        <w:spacing w:before="0" w:after="0"/>
        <w:ind w:firstLine="0"/>
        <w:rPr>
          <w:b/>
        </w:rPr>
      </w:pPr>
    </w:p>
    <w:p w14:paraId="202EB7D9" w14:textId="77777777" w:rsidR="003E4568" w:rsidRPr="00256794" w:rsidRDefault="003E4568" w:rsidP="003E4568">
      <w:pPr>
        <w:pStyle w:val="naisf"/>
        <w:spacing w:before="0" w:after="0"/>
        <w:ind w:firstLine="0"/>
        <w:rPr>
          <w:b/>
        </w:rPr>
      </w:pPr>
    </w:p>
    <w:p w14:paraId="3B4FBAFD" w14:textId="77777777" w:rsidR="003E4568" w:rsidRPr="00256794" w:rsidRDefault="003E4568" w:rsidP="003E4568">
      <w:pPr>
        <w:pStyle w:val="naisf"/>
        <w:spacing w:before="0" w:after="0"/>
        <w:ind w:firstLine="0"/>
        <w:rPr>
          <w:b/>
        </w:rPr>
      </w:pPr>
      <w:r w:rsidRPr="00256794">
        <w:rPr>
          <w:b/>
        </w:rPr>
        <w:t>Informācija par starpministriju (starpinstitūciju) sanāksmi vai elektronisko saskaņošanu</w:t>
      </w:r>
    </w:p>
    <w:p w14:paraId="7CC5521D" w14:textId="77777777" w:rsidR="003E4568" w:rsidRPr="00256794" w:rsidRDefault="003E4568" w:rsidP="003E4568">
      <w:pPr>
        <w:pStyle w:val="naisf"/>
        <w:spacing w:before="0" w:after="0"/>
        <w:ind w:firstLine="0"/>
        <w:rPr>
          <w:b/>
        </w:rPr>
      </w:pPr>
    </w:p>
    <w:p w14:paraId="38EC0EBB" w14:textId="77777777" w:rsidR="003E4568" w:rsidRPr="00256794" w:rsidRDefault="003E4568" w:rsidP="003E4568">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256794" w:rsidRPr="00256794" w14:paraId="7B1CEB26" w14:textId="77777777" w:rsidTr="0068761D">
        <w:tc>
          <w:tcPr>
            <w:tcW w:w="6345" w:type="dxa"/>
          </w:tcPr>
          <w:p w14:paraId="52FE00DC" w14:textId="77777777" w:rsidR="003E4568" w:rsidRPr="00256794" w:rsidRDefault="003E4568" w:rsidP="0068761D">
            <w:pPr>
              <w:pStyle w:val="naisf"/>
              <w:spacing w:before="0" w:after="0"/>
              <w:ind w:firstLine="0"/>
            </w:pPr>
            <w:r w:rsidRPr="00256794">
              <w:t>Datums</w:t>
            </w:r>
          </w:p>
        </w:tc>
        <w:tc>
          <w:tcPr>
            <w:tcW w:w="6237" w:type="dxa"/>
            <w:gridSpan w:val="3"/>
            <w:tcBorders>
              <w:bottom w:val="single" w:sz="4" w:space="0" w:color="auto"/>
            </w:tcBorders>
          </w:tcPr>
          <w:p w14:paraId="37B1E7C5" w14:textId="77777777" w:rsidR="00B363EF" w:rsidRPr="00256794" w:rsidRDefault="003E4568" w:rsidP="0068761D">
            <w:pPr>
              <w:widowControl w:val="0"/>
              <w:jc w:val="center"/>
            </w:pPr>
            <w:r w:rsidRPr="00256794">
              <w:t xml:space="preserve">2020. gada 29. decembris, 2021. gada </w:t>
            </w:r>
            <w:r w:rsidR="00584E25" w:rsidRPr="00256794">
              <w:t>12</w:t>
            </w:r>
            <w:r w:rsidRPr="00256794">
              <w:t>.</w:t>
            </w:r>
            <w:r w:rsidR="00584E25" w:rsidRPr="00256794">
              <w:t>febru</w:t>
            </w:r>
            <w:r w:rsidRPr="00256794">
              <w:t>āris</w:t>
            </w:r>
            <w:r w:rsidR="00B363EF" w:rsidRPr="00256794">
              <w:t>,</w:t>
            </w:r>
          </w:p>
          <w:p w14:paraId="7573EB75" w14:textId="3753000C" w:rsidR="003E4568" w:rsidRPr="00256794" w:rsidRDefault="00B363EF" w:rsidP="0068761D">
            <w:pPr>
              <w:widowControl w:val="0"/>
              <w:jc w:val="center"/>
            </w:pPr>
            <w:r w:rsidRPr="00256794">
              <w:t xml:space="preserve"> 2021. gada 26. marts</w:t>
            </w:r>
            <w:r w:rsidR="00494761" w:rsidRPr="00256794">
              <w:t>, 2021. gada 28. maijs</w:t>
            </w:r>
            <w:r w:rsidR="00224A8E" w:rsidRPr="00256794">
              <w:t>, 2021. gada 21. jūnijs</w:t>
            </w:r>
          </w:p>
        </w:tc>
      </w:tr>
      <w:tr w:rsidR="00256794" w:rsidRPr="00256794" w14:paraId="534140B8" w14:textId="77777777" w:rsidTr="0068761D">
        <w:tc>
          <w:tcPr>
            <w:tcW w:w="6345" w:type="dxa"/>
          </w:tcPr>
          <w:p w14:paraId="1F76168E" w14:textId="77777777" w:rsidR="003E4568" w:rsidRPr="00256794" w:rsidRDefault="003E4568" w:rsidP="0068761D">
            <w:pPr>
              <w:pStyle w:val="naiskr"/>
              <w:spacing w:before="0" w:after="0"/>
            </w:pPr>
            <w:r w:rsidRPr="00256794">
              <w:t>Saskaņošanas dalībnieki</w:t>
            </w:r>
          </w:p>
        </w:tc>
        <w:tc>
          <w:tcPr>
            <w:tcW w:w="6237" w:type="dxa"/>
            <w:gridSpan w:val="3"/>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81"/>
            </w:tblGrid>
            <w:tr w:rsidR="00256794" w:rsidRPr="00256794" w14:paraId="2FC0B989" w14:textId="77777777" w:rsidTr="0068761D">
              <w:trPr>
                <w:tblCellSpacing w:w="15" w:type="dxa"/>
              </w:trPr>
              <w:tc>
                <w:tcPr>
                  <w:tcW w:w="0" w:type="auto"/>
                  <w:hideMark/>
                </w:tcPr>
                <w:p w14:paraId="104C01E8" w14:textId="77777777" w:rsidR="003E4568" w:rsidRPr="00256794" w:rsidRDefault="003E4568" w:rsidP="0068761D">
                  <w:pPr>
                    <w:jc w:val="both"/>
                  </w:pPr>
                  <w:r w:rsidRPr="00256794">
                    <w:t>Tieslietu ministrija, Finanšu ministrija, Aizsardzības ministrija, Ārlietu ministrija, Ekonomikas ministrija, Iekšlietu ministrija, Izglītības un zinātnes ministrija, Kultūras ministrija, Labklājības ministrija, Satiksmes ministrija, Veselības ministrija, Zemkopības ministrija, Latvijas Pašvaldību savienība</w:t>
                  </w:r>
                </w:p>
              </w:tc>
              <w:tc>
                <w:tcPr>
                  <w:tcW w:w="0" w:type="auto"/>
                  <w:vAlign w:val="center"/>
                  <w:hideMark/>
                </w:tcPr>
                <w:p w14:paraId="4EF1DD39" w14:textId="77777777" w:rsidR="003E4568" w:rsidRPr="00256794" w:rsidRDefault="003E4568" w:rsidP="0068761D">
                  <w:pPr>
                    <w:jc w:val="both"/>
                  </w:pPr>
                </w:p>
              </w:tc>
            </w:tr>
            <w:tr w:rsidR="00256794" w:rsidRPr="00256794" w14:paraId="769C1FC6" w14:textId="77777777" w:rsidTr="0068761D">
              <w:trPr>
                <w:tblCellSpacing w:w="15" w:type="dxa"/>
              </w:trPr>
              <w:tc>
                <w:tcPr>
                  <w:tcW w:w="0" w:type="auto"/>
                  <w:hideMark/>
                </w:tcPr>
                <w:p w14:paraId="0F9A90D8" w14:textId="77777777" w:rsidR="003E4568" w:rsidRPr="00256794" w:rsidRDefault="003E4568" w:rsidP="0068761D"/>
              </w:tc>
              <w:tc>
                <w:tcPr>
                  <w:tcW w:w="0" w:type="auto"/>
                  <w:vAlign w:val="center"/>
                  <w:hideMark/>
                </w:tcPr>
                <w:p w14:paraId="37B35A4D" w14:textId="77777777" w:rsidR="003E4568" w:rsidRPr="00256794" w:rsidRDefault="003E4568" w:rsidP="0068761D"/>
              </w:tc>
            </w:tr>
          </w:tbl>
          <w:p w14:paraId="5E7BED08" w14:textId="77777777" w:rsidR="003E4568" w:rsidRPr="00256794" w:rsidRDefault="003E4568" w:rsidP="0068761D">
            <w:pPr>
              <w:pStyle w:val="NormalWeb"/>
              <w:spacing w:before="0" w:beforeAutospacing="0" w:after="0" w:afterAutospacing="0"/>
              <w:ind w:firstLine="720"/>
            </w:pPr>
          </w:p>
        </w:tc>
      </w:tr>
      <w:tr w:rsidR="00256794" w:rsidRPr="00256794" w14:paraId="3BB8DF2C" w14:textId="77777777" w:rsidTr="0068761D">
        <w:trPr>
          <w:trHeight w:val="285"/>
        </w:trPr>
        <w:tc>
          <w:tcPr>
            <w:tcW w:w="6708" w:type="dxa"/>
            <w:gridSpan w:val="2"/>
          </w:tcPr>
          <w:p w14:paraId="095CB381" w14:textId="77777777" w:rsidR="003E4568" w:rsidRPr="00256794" w:rsidRDefault="003E4568" w:rsidP="0068761D">
            <w:pPr>
              <w:pStyle w:val="naiskr"/>
              <w:spacing w:before="0" w:after="0"/>
            </w:pPr>
            <w:r w:rsidRPr="00256794">
              <w:br w:type="page"/>
              <w:t>Saskaņošanas dalībnieki izskatīja šādu ministriju (citu institūciju) iebildumus:</w:t>
            </w:r>
          </w:p>
          <w:p w14:paraId="445F1B7A" w14:textId="77777777" w:rsidR="003E4568" w:rsidRPr="00256794" w:rsidRDefault="003E4568" w:rsidP="0068761D"/>
          <w:p w14:paraId="0FADF954" w14:textId="77777777" w:rsidR="003E4568" w:rsidRPr="00256794" w:rsidRDefault="003E4568" w:rsidP="0068761D">
            <w:pPr>
              <w:tabs>
                <w:tab w:val="left" w:pos="1545"/>
              </w:tabs>
            </w:pPr>
            <w:r w:rsidRPr="00256794">
              <w:tab/>
            </w:r>
          </w:p>
        </w:tc>
        <w:tc>
          <w:tcPr>
            <w:tcW w:w="840" w:type="dxa"/>
            <w:tcBorders>
              <w:bottom w:val="single" w:sz="4" w:space="0" w:color="auto"/>
            </w:tcBorders>
          </w:tcPr>
          <w:p w14:paraId="2042D579" w14:textId="77777777" w:rsidR="003E4568" w:rsidRPr="00256794" w:rsidRDefault="003E4568" w:rsidP="0068761D">
            <w:pPr>
              <w:pStyle w:val="naiskr"/>
              <w:spacing w:before="0" w:after="0"/>
              <w:ind w:firstLine="720"/>
            </w:pPr>
          </w:p>
        </w:tc>
        <w:tc>
          <w:tcPr>
            <w:tcW w:w="5034" w:type="dxa"/>
            <w:tcBorders>
              <w:bottom w:val="single" w:sz="4" w:space="0" w:color="auto"/>
            </w:tcBorders>
          </w:tcPr>
          <w:p w14:paraId="3F044126" w14:textId="77777777" w:rsidR="003E4568" w:rsidRPr="00256794" w:rsidRDefault="003E4568" w:rsidP="0068761D">
            <w:pPr>
              <w:jc w:val="both"/>
            </w:pPr>
            <w:r w:rsidRPr="00256794">
              <w:t xml:space="preserve">Finanšu ministrijas </w:t>
            </w:r>
          </w:p>
          <w:p w14:paraId="44E6D0C4" w14:textId="77777777" w:rsidR="003E4568" w:rsidRPr="00256794" w:rsidRDefault="003E4568" w:rsidP="0068761D">
            <w:pPr>
              <w:jc w:val="both"/>
            </w:pPr>
            <w:r w:rsidRPr="00256794">
              <w:t>Labklājības ministrijas</w:t>
            </w:r>
          </w:p>
          <w:p w14:paraId="5AE28E7C" w14:textId="77777777" w:rsidR="003E4568" w:rsidRPr="00256794" w:rsidRDefault="003E4568" w:rsidP="000D254C">
            <w:pPr>
              <w:jc w:val="both"/>
            </w:pPr>
            <w:r w:rsidRPr="00256794">
              <w:lastRenderedPageBreak/>
              <w:t xml:space="preserve">Tieslietu ministrijas </w:t>
            </w:r>
          </w:p>
          <w:p w14:paraId="6BCD3D63" w14:textId="52DCE6E6" w:rsidR="008A1635" w:rsidRPr="00256794" w:rsidRDefault="008A1635" w:rsidP="000D254C">
            <w:pPr>
              <w:jc w:val="both"/>
            </w:pPr>
            <w:r w:rsidRPr="00256794">
              <w:t>Veselības ministrijas</w:t>
            </w:r>
          </w:p>
        </w:tc>
      </w:tr>
      <w:tr w:rsidR="00256794" w:rsidRPr="00256794" w14:paraId="5C4B08DB" w14:textId="77777777" w:rsidTr="0068761D">
        <w:tc>
          <w:tcPr>
            <w:tcW w:w="6708" w:type="dxa"/>
            <w:gridSpan w:val="2"/>
          </w:tcPr>
          <w:p w14:paraId="3E567D84" w14:textId="77777777" w:rsidR="003E4568" w:rsidRPr="00256794" w:rsidRDefault="003E4568" w:rsidP="0068761D">
            <w:pPr>
              <w:pStyle w:val="naiskr"/>
              <w:spacing w:before="0" w:after="0"/>
            </w:pPr>
            <w:r w:rsidRPr="00256794">
              <w:lastRenderedPageBreak/>
              <w:t>Ministrijas (citas institūcijas), kuras nav ieradušās uz sanāksmi vai kuras nav atbildējušas uz uzaicinājumu piedalīties elektroniskajā saskaņošanā</w:t>
            </w:r>
          </w:p>
        </w:tc>
        <w:tc>
          <w:tcPr>
            <w:tcW w:w="5874" w:type="dxa"/>
            <w:gridSpan w:val="2"/>
          </w:tcPr>
          <w:p w14:paraId="171A0553" w14:textId="77777777" w:rsidR="003E4568" w:rsidRPr="00256794" w:rsidRDefault="003E4568" w:rsidP="0068761D">
            <w:pPr>
              <w:pStyle w:val="naiskr"/>
              <w:spacing w:before="0" w:after="0"/>
              <w:ind w:firstLine="720"/>
            </w:pPr>
          </w:p>
        </w:tc>
      </w:tr>
      <w:tr w:rsidR="003E4568" w:rsidRPr="00256794" w14:paraId="59F1617E" w14:textId="77777777" w:rsidTr="0068761D">
        <w:tc>
          <w:tcPr>
            <w:tcW w:w="6345" w:type="dxa"/>
          </w:tcPr>
          <w:p w14:paraId="459FB33E" w14:textId="77777777" w:rsidR="003E4568" w:rsidRPr="00256794" w:rsidRDefault="003E4568" w:rsidP="0068761D">
            <w:pPr>
              <w:pStyle w:val="naiskr"/>
              <w:spacing w:before="0" w:after="0"/>
            </w:pPr>
          </w:p>
        </w:tc>
        <w:tc>
          <w:tcPr>
            <w:tcW w:w="6237" w:type="dxa"/>
            <w:gridSpan w:val="3"/>
            <w:tcBorders>
              <w:top w:val="single" w:sz="4" w:space="0" w:color="auto"/>
            </w:tcBorders>
          </w:tcPr>
          <w:p w14:paraId="1AAC2AC4" w14:textId="77777777" w:rsidR="003E4568" w:rsidRPr="00256794" w:rsidRDefault="003E4568" w:rsidP="0068761D">
            <w:pPr>
              <w:pStyle w:val="naiskr"/>
            </w:pPr>
          </w:p>
        </w:tc>
      </w:tr>
    </w:tbl>
    <w:p w14:paraId="1C35F2C5" w14:textId="77777777" w:rsidR="003E4568" w:rsidRPr="00256794" w:rsidRDefault="003E4568" w:rsidP="003E4568">
      <w:pPr>
        <w:pStyle w:val="naisf"/>
        <w:spacing w:before="0" w:after="0"/>
        <w:ind w:firstLine="720"/>
      </w:pPr>
    </w:p>
    <w:p w14:paraId="5CAF3ACB" w14:textId="77777777" w:rsidR="003E4568" w:rsidRPr="00256794" w:rsidRDefault="003E4568" w:rsidP="003E4568">
      <w:pPr>
        <w:pStyle w:val="naisf"/>
        <w:spacing w:before="0" w:after="0"/>
        <w:ind w:firstLine="0"/>
        <w:jc w:val="center"/>
        <w:rPr>
          <w:b/>
        </w:rPr>
      </w:pPr>
      <w:r w:rsidRPr="00256794">
        <w:rPr>
          <w:b/>
        </w:rPr>
        <w:t>II. Jautājumi, par kuriem saskaņošanā vienošanās ir panākta</w:t>
      </w:r>
    </w:p>
    <w:p w14:paraId="496F65AC" w14:textId="77777777" w:rsidR="003E4568" w:rsidRPr="00256794" w:rsidRDefault="003E4568" w:rsidP="003E4568">
      <w:pPr>
        <w:pStyle w:val="naisf"/>
        <w:spacing w:before="0" w:after="0"/>
        <w:ind w:firstLine="720"/>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63"/>
        <w:gridCol w:w="1182"/>
        <w:gridCol w:w="132"/>
        <w:gridCol w:w="5910"/>
        <w:gridCol w:w="469"/>
        <w:gridCol w:w="3685"/>
        <w:gridCol w:w="2263"/>
      </w:tblGrid>
      <w:tr w:rsidR="00256794" w:rsidRPr="00256794" w14:paraId="3B0792EF" w14:textId="77777777" w:rsidTr="00212F6A">
        <w:trPr>
          <w:jc w:val="center"/>
        </w:trPr>
        <w:tc>
          <w:tcPr>
            <w:tcW w:w="232" w:type="pct"/>
            <w:tcBorders>
              <w:top w:val="single" w:sz="6" w:space="0" w:color="000000"/>
              <w:left w:val="single" w:sz="6" w:space="0" w:color="000000"/>
              <w:bottom w:val="single" w:sz="6" w:space="0" w:color="000000"/>
              <w:right w:val="single" w:sz="6" w:space="0" w:color="000000"/>
            </w:tcBorders>
          </w:tcPr>
          <w:p w14:paraId="519C4EDA" w14:textId="77777777" w:rsidR="003E4568" w:rsidRPr="00256794" w:rsidRDefault="003E4568" w:rsidP="0068761D">
            <w:pPr>
              <w:pStyle w:val="naisc"/>
              <w:spacing w:before="0" w:after="0"/>
            </w:pPr>
            <w:r w:rsidRPr="00256794">
              <w:t>Nr. p.k.</w:t>
            </w:r>
          </w:p>
        </w:tc>
        <w:tc>
          <w:tcPr>
            <w:tcW w:w="459" w:type="pct"/>
            <w:gridSpan w:val="2"/>
            <w:tcBorders>
              <w:top w:val="single" w:sz="6" w:space="0" w:color="000000"/>
              <w:left w:val="single" w:sz="6" w:space="0" w:color="000000"/>
              <w:bottom w:val="single" w:sz="6" w:space="0" w:color="000000"/>
              <w:right w:val="single" w:sz="6" w:space="0" w:color="000000"/>
            </w:tcBorders>
          </w:tcPr>
          <w:p w14:paraId="7489D317" w14:textId="77777777" w:rsidR="003E4568" w:rsidRPr="00256794" w:rsidRDefault="003E4568" w:rsidP="0068761D">
            <w:pPr>
              <w:pStyle w:val="naisc"/>
              <w:spacing w:before="0" w:after="0"/>
              <w:ind w:firstLine="12"/>
            </w:pPr>
            <w:r w:rsidRPr="00256794">
              <w:t xml:space="preserve">Saskaņošanai nosūtītā projekta redakcija </w:t>
            </w:r>
          </w:p>
        </w:tc>
        <w:tc>
          <w:tcPr>
            <w:tcW w:w="2230" w:type="pct"/>
            <w:gridSpan w:val="2"/>
            <w:tcBorders>
              <w:top w:val="single" w:sz="6" w:space="0" w:color="000000"/>
              <w:left w:val="single" w:sz="6" w:space="0" w:color="000000"/>
              <w:bottom w:val="single" w:sz="6" w:space="0" w:color="000000"/>
              <w:right w:val="single" w:sz="6" w:space="0" w:color="000000"/>
            </w:tcBorders>
          </w:tcPr>
          <w:p w14:paraId="667407A6" w14:textId="77777777" w:rsidR="003E4568" w:rsidRPr="00256794" w:rsidRDefault="003E4568" w:rsidP="0068761D">
            <w:pPr>
              <w:pStyle w:val="naisc"/>
              <w:spacing w:before="0" w:after="0"/>
              <w:ind w:right="3"/>
            </w:pPr>
            <w:r w:rsidRPr="00256794">
              <w:t>Atzinumā norādītais ministrijas (citas institūcijas) iebildums, kā arī saskaņošanā papildus izteiktais iebildums par projekta konkrēto punktu (pantu)</w:t>
            </w:r>
          </w:p>
        </w:tc>
        <w:tc>
          <w:tcPr>
            <w:tcW w:w="1288" w:type="pct"/>
            <w:tcBorders>
              <w:top w:val="single" w:sz="6" w:space="0" w:color="000000"/>
              <w:left w:val="single" w:sz="6" w:space="0" w:color="000000"/>
              <w:bottom w:val="single" w:sz="6" w:space="0" w:color="000000"/>
              <w:right w:val="single" w:sz="6" w:space="0" w:color="000000"/>
            </w:tcBorders>
          </w:tcPr>
          <w:p w14:paraId="0C565389" w14:textId="77777777" w:rsidR="003E4568" w:rsidRPr="00256794" w:rsidRDefault="003E4568" w:rsidP="0068761D">
            <w:pPr>
              <w:pStyle w:val="naisc"/>
              <w:spacing w:before="0" w:after="0"/>
              <w:ind w:firstLine="21"/>
            </w:pPr>
            <w:r w:rsidRPr="00256794">
              <w:t>Atbildīgās ministrijas norāde par to vai iebildums ir ņemts vērā.</w:t>
            </w:r>
          </w:p>
        </w:tc>
        <w:tc>
          <w:tcPr>
            <w:tcW w:w="791" w:type="pct"/>
            <w:tcBorders>
              <w:top w:val="single" w:sz="4" w:space="0" w:color="auto"/>
              <w:left w:val="single" w:sz="4" w:space="0" w:color="auto"/>
              <w:bottom w:val="single" w:sz="4" w:space="0" w:color="auto"/>
            </w:tcBorders>
          </w:tcPr>
          <w:p w14:paraId="66CF5548" w14:textId="77777777" w:rsidR="003E4568" w:rsidRPr="00256794" w:rsidRDefault="003E4568" w:rsidP="0068761D">
            <w:pPr>
              <w:jc w:val="center"/>
            </w:pPr>
            <w:r w:rsidRPr="00256794">
              <w:t>Projekta attiecīgā punkta (panta) galīgā redakcija, norāde uz to ziņojuma vai saistīto dokumentu projektos, vai arī pamatojums gadījumos, kad iebildumi nav ņemti vērā. Arī atsauces uz citiem iebildumiem, ja to saturs sakrīt.</w:t>
            </w:r>
          </w:p>
        </w:tc>
      </w:tr>
      <w:tr w:rsidR="00256794" w:rsidRPr="00256794" w14:paraId="452CD1E0" w14:textId="77777777" w:rsidTr="00212F6A">
        <w:trPr>
          <w:jc w:val="center"/>
        </w:trPr>
        <w:tc>
          <w:tcPr>
            <w:tcW w:w="232" w:type="pct"/>
            <w:tcBorders>
              <w:top w:val="single" w:sz="6" w:space="0" w:color="000000"/>
              <w:left w:val="single" w:sz="6" w:space="0" w:color="000000"/>
              <w:bottom w:val="single" w:sz="6" w:space="0" w:color="000000"/>
              <w:right w:val="single" w:sz="6" w:space="0" w:color="000000"/>
            </w:tcBorders>
          </w:tcPr>
          <w:p w14:paraId="2C9CA441" w14:textId="77777777" w:rsidR="003E4568" w:rsidRPr="00256794" w:rsidRDefault="003E4568" w:rsidP="0068761D">
            <w:pPr>
              <w:pStyle w:val="naisc"/>
              <w:spacing w:before="0" w:after="0"/>
            </w:pPr>
            <w:r w:rsidRPr="00256794">
              <w:t>1</w:t>
            </w:r>
          </w:p>
        </w:tc>
        <w:tc>
          <w:tcPr>
            <w:tcW w:w="459" w:type="pct"/>
            <w:gridSpan w:val="2"/>
            <w:tcBorders>
              <w:top w:val="single" w:sz="6" w:space="0" w:color="000000"/>
              <w:left w:val="single" w:sz="6" w:space="0" w:color="000000"/>
              <w:bottom w:val="single" w:sz="6" w:space="0" w:color="000000"/>
              <w:right w:val="single" w:sz="6" w:space="0" w:color="000000"/>
            </w:tcBorders>
          </w:tcPr>
          <w:p w14:paraId="10562BC1" w14:textId="77777777" w:rsidR="003E4568" w:rsidRPr="00256794" w:rsidRDefault="003E4568" w:rsidP="0068761D">
            <w:pPr>
              <w:pStyle w:val="naisc"/>
              <w:spacing w:before="0" w:after="0"/>
              <w:ind w:firstLine="720"/>
            </w:pPr>
            <w:r w:rsidRPr="00256794">
              <w:t>2</w:t>
            </w:r>
          </w:p>
        </w:tc>
        <w:tc>
          <w:tcPr>
            <w:tcW w:w="2230" w:type="pct"/>
            <w:gridSpan w:val="2"/>
            <w:tcBorders>
              <w:top w:val="single" w:sz="6" w:space="0" w:color="000000"/>
              <w:left w:val="single" w:sz="6" w:space="0" w:color="000000"/>
              <w:bottom w:val="single" w:sz="6" w:space="0" w:color="000000"/>
              <w:right w:val="single" w:sz="6" w:space="0" w:color="000000"/>
            </w:tcBorders>
          </w:tcPr>
          <w:p w14:paraId="54D9524B" w14:textId="77777777" w:rsidR="003E4568" w:rsidRPr="00256794" w:rsidRDefault="003E4568" w:rsidP="0068761D">
            <w:pPr>
              <w:pStyle w:val="naisc"/>
              <w:spacing w:before="0" w:after="0"/>
              <w:ind w:firstLine="720"/>
            </w:pPr>
            <w:r w:rsidRPr="00256794">
              <w:t>3</w:t>
            </w:r>
          </w:p>
        </w:tc>
        <w:tc>
          <w:tcPr>
            <w:tcW w:w="1288" w:type="pct"/>
            <w:tcBorders>
              <w:top w:val="single" w:sz="6" w:space="0" w:color="000000"/>
              <w:left w:val="single" w:sz="6" w:space="0" w:color="000000"/>
              <w:bottom w:val="single" w:sz="6" w:space="0" w:color="000000"/>
              <w:right w:val="single" w:sz="6" w:space="0" w:color="000000"/>
            </w:tcBorders>
          </w:tcPr>
          <w:p w14:paraId="3036F684" w14:textId="77777777" w:rsidR="003E4568" w:rsidRPr="00256794" w:rsidRDefault="003E4568" w:rsidP="0068761D">
            <w:pPr>
              <w:pStyle w:val="naisc"/>
              <w:spacing w:before="0" w:after="0"/>
              <w:ind w:firstLine="720"/>
            </w:pPr>
            <w:r w:rsidRPr="00256794">
              <w:t>4</w:t>
            </w:r>
          </w:p>
        </w:tc>
        <w:tc>
          <w:tcPr>
            <w:tcW w:w="791" w:type="pct"/>
            <w:tcBorders>
              <w:top w:val="single" w:sz="4" w:space="0" w:color="auto"/>
              <w:left w:val="single" w:sz="4" w:space="0" w:color="auto"/>
              <w:bottom w:val="single" w:sz="4" w:space="0" w:color="auto"/>
            </w:tcBorders>
          </w:tcPr>
          <w:p w14:paraId="479BF5AD" w14:textId="77777777" w:rsidR="003E4568" w:rsidRPr="00256794" w:rsidRDefault="003E4568" w:rsidP="0068761D">
            <w:pPr>
              <w:jc w:val="center"/>
            </w:pPr>
            <w:r w:rsidRPr="00256794">
              <w:t>5</w:t>
            </w:r>
          </w:p>
        </w:tc>
      </w:tr>
      <w:tr w:rsidR="00256794" w:rsidRPr="00256794" w14:paraId="37228731" w14:textId="77777777" w:rsidTr="0068761D">
        <w:trPr>
          <w:jc w:val="center"/>
        </w:trPr>
        <w:tc>
          <w:tcPr>
            <w:tcW w:w="5000" w:type="pct"/>
            <w:gridSpan w:val="7"/>
            <w:tcBorders>
              <w:left w:val="single" w:sz="6" w:space="0" w:color="000000"/>
              <w:bottom w:val="single" w:sz="4" w:space="0" w:color="auto"/>
            </w:tcBorders>
          </w:tcPr>
          <w:p w14:paraId="637C6B05" w14:textId="77777777" w:rsidR="003E4568" w:rsidRPr="00256794" w:rsidRDefault="003E4568" w:rsidP="0068761D">
            <w:pPr>
              <w:rPr>
                <w:b/>
              </w:rPr>
            </w:pPr>
            <w:r w:rsidRPr="00256794">
              <w:rPr>
                <w:b/>
              </w:rPr>
              <w:t>Iebildumi:</w:t>
            </w:r>
          </w:p>
        </w:tc>
      </w:tr>
      <w:tr w:rsidR="00256794" w:rsidRPr="00256794" w14:paraId="71AD8F91" w14:textId="77777777" w:rsidTr="0068761D">
        <w:trPr>
          <w:trHeight w:val="405"/>
          <w:jc w:val="center"/>
        </w:trPr>
        <w:tc>
          <w:tcPr>
            <w:tcW w:w="5000" w:type="pct"/>
            <w:gridSpan w:val="7"/>
            <w:tcBorders>
              <w:left w:val="single" w:sz="6" w:space="0" w:color="000000"/>
              <w:bottom w:val="single" w:sz="4" w:space="0" w:color="auto"/>
            </w:tcBorders>
          </w:tcPr>
          <w:p w14:paraId="42A93D9D" w14:textId="77777777" w:rsidR="003E4568" w:rsidRPr="00256794" w:rsidRDefault="003E4568" w:rsidP="0068761D">
            <w:pPr>
              <w:jc w:val="center"/>
              <w:rPr>
                <w:b/>
              </w:rPr>
            </w:pPr>
            <w:r w:rsidRPr="00256794">
              <w:rPr>
                <w:b/>
              </w:rPr>
              <w:t>Finanšu ministrija</w:t>
            </w:r>
          </w:p>
        </w:tc>
      </w:tr>
      <w:tr w:rsidR="00256794" w:rsidRPr="00256794" w14:paraId="642C78BF"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A699E38" w14:textId="77777777" w:rsidR="003E4568" w:rsidRPr="00256794" w:rsidRDefault="003E4568" w:rsidP="0068761D">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30E79D97" w14:textId="2D312A74" w:rsidR="003E4568" w:rsidRPr="00256794" w:rsidRDefault="003E4568" w:rsidP="0068761D">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40957C21" w14:textId="112F0BC4" w:rsidR="003E4568" w:rsidRPr="00256794" w:rsidRDefault="003E4568" w:rsidP="00797F31">
            <w:pPr>
              <w:tabs>
                <w:tab w:val="left" w:pos="993"/>
              </w:tabs>
              <w:ind w:right="284"/>
              <w:jc w:val="both"/>
            </w:pPr>
            <w:r w:rsidRPr="00256794">
              <w:t>Saskaņā ar noteikumu projekta 1.punktā noteikto noteikumu 2.3.apakšpunkts tiek izteikts šādā redakcijā: ”informācijas sistēmu pārziņu sadarbību integrētā informācijas sistēmā”. Ņemot vērā noteikumu projektā ietvertā noteikumu 2.punkta redakciju, lūdzam skaidrot, ko nozīmē formulējums (vai precizēt to) “Pārvaldības uzdevums ir nodrošināt informācijas sistēmu pārziņu sadarbību integrētā informācijas sistēmā”.</w:t>
            </w:r>
          </w:p>
        </w:tc>
        <w:tc>
          <w:tcPr>
            <w:tcW w:w="1288" w:type="pct"/>
            <w:tcBorders>
              <w:left w:val="single" w:sz="6" w:space="0" w:color="000000"/>
              <w:bottom w:val="single" w:sz="4" w:space="0" w:color="auto"/>
              <w:right w:val="single" w:sz="6" w:space="0" w:color="000000"/>
            </w:tcBorders>
            <w:shd w:val="clear" w:color="auto" w:fill="auto"/>
          </w:tcPr>
          <w:p w14:paraId="0854E047" w14:textId="77777777" w:rsidR="000C6358" w:rsidRPr="00256794" w:rsidRDefault="003E4568" w:rsidP="000C6358">
            <w:pPr>
              <w:jc w:val="both"/>
            </w:pPr>
            <w:r w:rsidRPr="00256794">
              <w:rPr>
                <w:b/>
                <w:bCs/>
              </w:rPr>
              <w:t>Iebildums ņemts vērā.</w:t>
            </w:r>
            <w:r w:rsidR="000C6358" w:rsidRPr="00256794">
              <w:t xml:space="preserve"> </w:t>
            </w:r>
          </w:p>
          <w:p w14:paraId="5F252BC8" w14:textId="3B2CA9B5" w:rsidR="000C6358" w:rsidRPr="00256794" w:rsidRDefault="000C6358" w:rsidP="000C6358">
            <w:pPr>
              <w:jc w:val="both"/>
            </w:pPr>
            <w:r w:rsidRPr="00256794">
              <w:t xml:space="preserve">Vides aizsardzības un reģionālās attīstības ministrija (turpmāk – VARAM) paskaidro, ka termins „integrēta valsts informācijas sistēma” ir definēts Valsts informācijas sistēmu likuma 1.pantā. </w:t>
            </w:r>
          </w:p>
          <w:p w14:paraId="41C7C266" w14:textId="300D77F1" w:rsidR="003E4568" w:rsidRPr="00256794" w:rsidRDefault="000C6358" w:rsidP="000C6358">
            <w:pPr>
              <w:pStyle w:val="naisc"/>
              <w:spacing w:before="0" w:after="0"/>
              <w:jc w:val="both"/>
              <w:rPr>
                <w:b/>
                <w:bCs/>
              </w:rPr>
            </w:pPr>
            <w:r w:rsidRPr="00256794">
              <w:lastRenderedPageBreak/>
              <w:t>Par integrētā valsts informācijas sistēmā ietilpstošu valsts informācijas sistēmu atzīstama tāda valsts informācijas sistēma, kura nosūta vai saņem datus, tai skaitā ģeotelpiskos datus, kādai citai valsts informācijas sistēmai tieši vai izmantojot valsts informācijas sistēmu savietotāju.</w:t>
            </w:r>
          </w:p>
        </w:tc>
        <w:tc>
          <w:tcPr>
            <w:tcW w:w="791" w:type="pct"/>
            <w:tcBorders>
              <w:top w:val="single" w:sz="4" w:space="0" w:color="auto"/>
              <w:left w:val="single" w:sz="4" w:space="0" w:color="auto"/>
              <w:bottom w:val="single" w:sz="4" w:space="0" w:color="auto"/>
            </w:tcBorders>
            <w:shd w:val="clear" w:color="auto" w:fill="auto"/>
          </w:tcPr>
          <w:p w14:paraId="3A6E7A62" w14:textId="06216FA2" w:rsidR="008F4FC0" w:rsidRPr="00256794" w:rsidRDefault="008F4FC0" w:rsidP="008F4FC0">
            <w:pPr>
              <w:shd w:val="clear" w:color="auto" w:fill="FFFFFF"/>
              <w:spacing w:line="293" w:lineRule="atLeast"/>
              <w:rPr>
                <w:b/>
                <w:bCs/>
              </w:rPr>
            </w:pPr>
            <w:r w:rsidRPr="00256794">
              <w:rPr>
                <w:b/>
                <w:bCs/>
              </w:rPr>
              <w:lastRenderedPageBreak/>
              <w:t>Noteikumu projekta 2.3. apakšpunkts izteikts šādā redakcijā:</w:t>
            </w:r>
          </w:p>
          <w:p w14:paraId="2FD8E5D3" w14:textId="34D262B4" w:rsidR="008F4FC0" w:rsidRPr="00256794" w:rsidRDefault="008F4FC0" w:rsidP="008F4FC0">
            <w:pPr>
              <w:shd w:val="clear" w:color="auto" w:fill="FFFFFF"/>
              <w:spacing w:line="293" w:lineRule="atLeast"/>
            </w:pPr>
            <w:r w:rsidRPr="00256794">
              <w:t xml:space="preserve">“2.3. datu apriti integrētā </w:t>
            </w:r>
            <w:r w:rsidRPr="00256794">
              <w:lastRenderedPageBreak/>
              <w:t xml:space="preserve">informācijas sistēmā.” </w:t>
            </w:r>
          </w:p>
          <w:p w14:paraId="7E963998" w14:textId="7CBB131B" w:rsidR="003E4568" w:rsidRPr="00256794" w:rsidRDefault="003E4568" w:rsidP="0068761D">
            <w:pPr>
              <w:jc w:val="both"/>
              <w:rPr>
                <w:bCs/>
              </w:rPr>
            </w:pPr>
          </w:p>
        </w:tc>
      </w:tr>
      <w:tr w:rsidR="00256794" w:rsidRPr="00256794" w14:paraId="7C9597CD" w14:textId="77777777" w:rsidTr="00212F6A">
        <w:trPr>
          <w:trHeight w:val="405"/>
          <w:jc w:val="center"/>
        </w:trPr>
        <w:tc>
          <w:tcPr>
            <w:tcW w:w="232" w:type="pct"/>
            <w:tcBorders>
              <w:left w:val="single" w:sz="6" w:space="0" w:color="000000"/>
              <w:bottom w:val="single" w:sz="4" w:space="0" w:color="auto"/>
              <w:right w:val="single" w:sz="6" w:space="0" w:color="000000"/>
            </w:tcBorders>
          </w:tcPr>
          <w:p w14:paraId="19213365" w14:textId="77777777" w:rsidR="003E4568" w:rsidRPr="00256794" w:rsidRDefault="003E4568" w:rsidP="0068761D">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tcPr>
          <w:p w14:paraId="29BD74C5" w14:textId="5C68BE2F" w:rsidR="003E4568" w:rsidRPr="00256794" w:rsidRDefault="00724753" w:rsidP="0068761D">
            <w:pPr>
              <w:widowControl w:val="0"/>
              <w:jc w:val="both"/>
            </w:pPr>
            <w:r w:rsidRPr="00256794">
              <w:t xml:space="preserve">“5.2. Informācijas sistēma neizvirza specifiskas prasības lietotāju gala iekārtām un to sagatavošanai darbam ar sistēmu. Informācijas sistēmas lietotāju saskarnes pilnvērtīgi funkcionē gan datoru, gan mobilo iekārtu pārlūkos. Prasības </w:t>
            </w:r>
            <w:r w:rsidRPr="00256794">
              <w:lastRenderedPageBreak/>
              <w:t xml:space="preserve">informācijas sistēmas lietotāju gala iekārtām ir jāsaskaņo ar datorizēto darba vietu attīstības plānu un pakalpojuma sniedzēju.”  </w:t>
            </w:r>
          </w:p>
        </w:tc>
        <w:tc>
          <w:tcPr>
            <w:tcW w:w="2230" w:type="pct"/>
            <w:gridSpan w:val="2"/>
            <w:tcBorders>
              <w:top w:val="single" w:sz="6" w:space="0" w:color="000000"/>
              <w:left w:val="single" w:sz="6" w:space="0" w:color="000000"/>
              <w:bottom w:val="single" w:sz="6" w:space="0" w:color="000000"/>
              <w:right w:val="single" w:sz="6" w:space="0" w:color="000000"/>
            </w:tcBorders>
          </w:tcPr>
          <w:p w14:paraId="6435838E" w14:textId="77777777" w:rsidR="003E4568" w:rsidRPr="00256794" w:rsidRDefault="003E4568" w:rsidP="0068761D">
            <w:pPr>
              <w:tabs>
                <w:tab w:val="left" w:pos="993"/>
              </w:tabs>
              <w:ind w:right="284"/>
              <w:jc w:val="both"/>
            </w:pPr>
            <w:r w:rsidRPr="00256794">
              <w:lastRenderedPageBreak/>
              <w:t>Saskaņā ar noteikumu projekta 3.punktu noteikumu 5.2.apakšpunkts tiek izteikts šādā redakcijā: ”tie ir aizvietojami ar citu ražotāju piedāvātajām tehniskajām iekārtām”. Uzskatām, ka piedāvātā redakcija var radīt riskus, ka tehnisko resursu aizvietošanas nepieciešamības gadījumā var būt nepieciešams ieguldīt papildu resursus, veicot pielāgojumus jau ekspluatācijā esošajās informācijas sistēmās. Šī iemesla dēļ lūdzam noteikumu 5.2.apakšpunktu izteikt šādā redakcijā: “tie ir aizvietojami ar citu ražotāju piedāvātajām tehniskajām iekārtām, cik to atļauj sistēmas arhitektūra un tai izvirzītās prasības, neieguldot papildu līdzekļus no iestādes puses”.</w:t>
            </w:r>
          </w:p>
        </w:tc>
        <w:tc>
          <w:tcPr>
            <w:tcW w:w="1288" w:type="pct"/>
            <w:tcBorders>
              <w:left w:val="single" w:sz="6" w:space="0" w:color="000000"/>
              <w:bottom w:val="single" w:sz="4" w:space="0" w:color="auto"/>
              <w:right w:val="single" w:sz="6" w:space="0" w:color="000000"/>
            </w:tcBorders>
          </w:tcPr>
          <w:p w14:paraId="7404BE31" w14:textId="73A9219C" w:rsidR="003E4568" w:rsidRPr="00256794" w:rsidRDefault="001122B9" w:rsidP="0068761D">
            <w:pPr>
              <w:shd w:val="clear" w:color="auto" w:fill="FFFFFF"/>
              <w:spacing w:after="240"/>
              <w:rPr>
                <w:b/>
              </w:rPr>
            </w:pPr>
            <w:r w:rsidRPr="00256794">
              <w:rPr>
                <w:b/>
                <w:bCs/>
              </w:rPr>
              <w:t xml:space="preserve">Panākta vienošanās </w:t>
            </w:r>
            <w:r w:rsidR="00797F31" w:rsidRPr="00256794">
              <w:rPr>
                <w:b/>
                <w:bCs/>
              </w:rPr>
              <w:t>saskaņošanas procesā</w:t>
            </w:r>
            <w:r w:rsidRPr="00256794">
              <w:rPr>
                <w:b/>
                <w:bCs/>
              </w:rPr>
              <w:t>.</w:t>
            </w:r>
          </w:p>
          <w:p w14:paraId="1A226C04" w14:textId="77777777" w:rsidR="000C6358" w:rsidRPr="00256794" w:rsidRDefault="000C6358" w:rsidP="000C6358">
            <w:pPr>
              <w:jc w:val="both"/>
            </w:pPr>
            <w:r w:rsidRPr="00256794">
              <w:t>Noteikumu projekta 3. punkta 5.2. apakšpunkta redakcija ietver principu neradīt monopola situāciju, ar to saprotot, ka tajā gadījumā, kad iestādei radīsies nepieciešamība nomainīt kādu tehnisko iekārtu, ir jānodrošina iespēja to iegādāties arī no cita ražotāja.</w:t>
            </w:r>
          </w:p>
          <w:p w14:paraId="7501554F" w14:textId="35969631" w:rsidR="003E4568" w:rsidRPr="00256794" w:rsidRDefault="000C6358" w:rsidP="00212F6A">
            <w:pPr>
              <w:shd w:val="clear" w:color="auto" w:fill="FFFFFF"/>
              <w:spacing w:after="240"/>
              <w:jc w:val="both"/>
              <w:rPr>
                <w:b/>
                <w:bCs/>
              </w:rPr>
            </w:pPr>
            <w:r w:rsidRPr="00256794">
              <w:rPr>
                <w:bCs/>
              </w:rPr>
              <w:t>Nākotnē esošā prasība ļaus iestādei ieekonomēt līdzekļus, kad notiks iekārtu nomaiņa, jo tā būs iespēja iekārtas iegādāties arī no tā paša ražotāja.  Izmaksas varētu būt lielākas tikai sākotnēji, bet ne vēlāk, kad potenciāli iekārtas būs nepieciešams nomainīt.</w:t>
            </w:r>
          </w:p>
          <w:p w14:paraId="4F32AD1C" w14:textId="77777777" w:rsidR="003E4568" w:rsidRPr="00256794" w:rsidRDefault="003E4568" w:rsidP="0068761D">
            <w:pPr>
              <w:shd w:val="clear" w:color="auto" w:fill="FFFFFF"/>
              <w:spacing w:after="240"/>
              <w:rPr>
                <w:b/>
                <w:bCs/>
              </w:rPr>
            </w:pPr>
          </w:p>
        </w:tc>
        <w:tc>
          <w:tcPr>
            <w:tcW w:w="791" w:type="pct"/>
            <w:tcBorders>
              <w:top w:val="single" w:sz="4" w:space="0" w:color="auto"/>
              <w:left w:val="single" w:sz="4" w:space="0" w:color="auto"/>
              <w:bottom w:val="single" w:sz="4" w:space="0" w:color="auto"/>
            </w:tcBorders>
          </w:tcPr>
          <w:p w14:paraId="3506D647" w14:textId="19C712FF" w:rsidR="005469B1" w:rsidRPr="00256794" w:rsidRDefault="005469B1" w:rsidP="00F31329">
            <w:pPr>
              <w:jc w:val="both"/>
            </w:pPr>
            <w:r w:rsidRPr="00256794">
              <w:rPr>
                <w:b/>
                <w:bCs/>
              </w:rPr>
              <w:t xml:space="preserve">Noteikumu projekta </w:t>
            </w:r>
            <w:r w:rsidR="00F31329" w:rsidRPr="00256794">
              <w:rPr>
                <w:b/>
                <w:bCs/>
              </w:rPr>
              <w:t xml:space="preserve">pielikuma </w:t>
            </w:r>
            <w:r w:rsidRPr="00256794">
              <w:rPr>
                <w:b/>
                <w:bCs/>
              </w:rPr>
              <w:t>5.2. apakšpunkts</w:t>
            </w:r>
            <w:r w:rsidR="00F31329" w:rsidRPr="00256794">
              <w:rPr>
                <w:b/>
                <w:bCs/>
              </w:rPr>
              <w:t xml:space="preserve"> izteikts šādā redakcijā</w:t>
            </w:r>
            <w:r w:rsidR="00F31329" w:rsidRPr="00256794">
              <w:t xml:space="preserve">: </w:t>
            </w:r>
          </w:p>
          <w:p w14:paraId="272CCBDD" w14:textId="4301BEF0" w:rsidR="003E4568" w:rsidRPr="00256794" w:rsidRDefault="005469B1" w:rsidP="0068761D">
            <w:pPr>
              <w:spacing w:before="120" w:after="120"/>
              <w:jc w:val="both"/>
              <w:rPr>
                <w:b/>
              </w:rPr>
            </w:pPr>
            <w:r w:rsidRPr="00256794">
              <w:t xml:space="preserve">“Informācijas sistēmas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w:t>
            </w:r>
            <w:r w:rsidRPr="00256794">
              <w:lastRenderedPageBreak/>
              <w:t>un pakalpojuma sniedzēju. Prasība netiek attiecināta uz informācijas sistēmām, kuru arhitektūra nepieļauj tehnisko iekārtu nomaiņu un var netikt attiecināta uz specializētām informācijas sistēmām šauram lietotāju lokam (piemēram, grāmatvedības informācijas sistēmas, kuras izmanto tikai grāmatveži).”</w:t>
            </w:r>
          </w:p>
        </w:tc>
      </w:tr>
      <w:tr w:rsidR="00256794" w:rsidRPr="00256794" w14:paraId="2C8B70BC"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1ED8E5C" w14:textId="77777777" w:rsidR="003E4568" w:rsidRPr="00256794" w:rsidRDefault="003E4568" w:rsidP="0068761D">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617B0EB3" w14:textId="78E1C191" w:rsidR="003E4568" w:rsidRPr="00256794" w:rsidRDefault="004E5695" w:rsidP="0068761D">
            <w:pPr>
              <w:widowControl w:val="0"/>
              <w:jc w:val="both"/>
            </w:pPr>
            <w:r w:rsidRPr="00256794">
              <w:rPr>
                <w:iCs/>
              </w:rPr>
              <w:t xml:space="preserve">“13. Tehnoloģiskās arhitektūras prasības tādām informācijas sistēmām, kuru izveide vai būtiska pārveide uzsākta pēc </w:t>
            </w:r>
            <w:r w:rsidRPr="00256794">
              <w:rPr>
                <w:iCs/>
              </w:rPr>
              <w:lastRenderedPageBreak/>
              <w:t>grozījumu spēkā stāšanās un kuru iepirkuma izmaksas pārsniedz 42 000 euro, līdz šo noteikumu 4.6. apakšpunktā minēto vadlīniju publicēšanai, informācijas sistēmas pārzinis saskaņo ar VARAM”.</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48EFDA78" w14:textId="77777777" w:rsidR="003E4568" w:rsidRPr="00256794" w:rsidRDefault="003E4568" w:rsidP="0068761D">
            <w:pPr>
              <w:tabs>
                <w:tab w:val="left" w:pos="993"/>
              </w:tabs>
              <w:ind w:right="284"/>
              <w:jc w:val="both"/>
            </w:pPr>
            <w:r w:rsidRPr="00256794">
              <w:lastRenderedPageBreak/>
              <w:t>Atbilstoši noteikumu projekta 7.punktam noteikumi tiek papildināti ar 13.punktu, kurš nosaka, ka: “</w:t>
            </w:r>
            <w:r w:rsidRPr="00256794">
              <w:rPr>
                <w:i/>
              </w:rPr>
              <w:t>Tehnoloģiskās arhitektūras prasības tādām informācijas sistēmām, kuru izveide vai būtiska pārveide uzsākta pēc grozījumu spēkā stāšanās un kuru iepirkuma izmaksas pārsniedz 42 000 euro, līdz šo noteikumu 4.6. apakšpunktā minēto vadlīniju publicēšanai, informācijas sistēmas pārzinis saskaņo ar VARAM”.</w:t>
            </w:r>
            <w:r w:rsidRPr="00256794">
              <w:t xml:space="preserve"> Savukārt Projekta anotācijā ir rakstīts: “</w:t>
            </w:r>
            <w:r w:rsidRPr="00256794">
              <w:rPr>
                <w:i/>
              </w:rPr>
              <w:t xml:space="preserve">VARAM norāda, ka tiem IKT projektiem, </w:t>
            </w:r>
            <w:r w:rsidRPr="00256794">
              <w:rPr>
                <w:b/>
                <w:i/>
              </w:rPr>
              <w:t>kuri netiek īstenoti darbības programmas</w:t>
            </w:r>
            <w:r w:rsidRPr="00256794">
              <w:rPr>
                <w:i/>
              </w:rPr>
              <w:t xml:space="preserve">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w:t>
            </w:r>
            <w:r w:rsidRPr="00256794">
              <w:rPr>
                <w:i/>
              </w:rPr>
              <w:lastRenderedPageBreak/>
              <w:t xml:space="preserve">optimizēšana un attīstība” un 2.2.1.2. pasākuma “Kultūras mantojuma digitalizācija” ietvaros, </w:t>
            </w:r>
            <w:r w:rsidRPr="00256794">
              <w:rPr>
                <w:b/>
                <w:i/>
              </w:rPr>
              <w:t>netiek vērtēta izstrādājamo IS atbilstība IKT arhitektūras prasībām</w:t>
            </w:r>
            <w:r w:rsidRPr="00256794">
              <w:rPr>
                <w:i/>
              </w:rPr>
              <w:t xml:space="preserve"> un finansējums to īstenošanai tiek piešķirts bez tehniskās arhitektūras prasību izvērtējuma un saskaņojuma ar valsts IKT pārvaldības organizāciju – VARAM. Līdz ar to, lai visiem IKT projektiem, kuru ietvaros tiek izstrādātas IS, tiktu piemērota vienāda vērtēšanas pieeja un kritēriji, Noteikumi Nr.764 ir papildināti ar 13. punktu”</w:t>
            </w:r>
            <w:r w:rsidRPr="00256794">
              <w:t xml:space="preserve">. </w:t>
            </w:r>
          </w:p>
          <w:p w14:paraId="349D0795" w14:textId="77777777" w:rsidR="003E4568" w:rsidRPr="00256794" w:rsidRDefault="003E4568" w:rsidP="0068761D">
            <w:pPr>
              <w:tabs>
                <w:tab w:val="left" w:pos="993"/>
              </w:tabs>
              <w:ind w:right="284" w:firstLine="709"/>
              <w:jc w:val="both"/>
            </w:pPr>
            <w:r w:rsidRPr="00256794">
              <w:t xml:space="preserve">Lūgums precizēt, vai noteikumu projektā ietvertais noteikumu 13.punkts nosaka, ka tehnoloģiskās arhitektūras prasības līdz vadlīniju publicēšanai ir jāsaskaņo visām informācijas sistēmām, kuras tiek būtiski pārveidotas vai izveidotas no jauna un kuru iepirkuma izmaksas pārsniedz 42 000 </w:t>
            </w:r>
            <w:r w:rsidRPr="00256794">
              <w:rPr>
                <w:i/>
              </w:rPr>
              <w:t>euro</w:t>
            </w:r>
            <w:r w:rsidRPr="00256794">
              <w:t>, vai šis punkts ir attiecināms tikai uz informācijas sistēmām, kas tiek īstenotas darbības programmas “Izaugsme un nodarbinātība” ietvaros.</w:t>
            </w:r>
          </w:p>
          <w:p w14:paraId="0738BEBE" w14:textId="77777777" w:rsidR="003E4568" w:rsidRPr="00256794" w:rsidRDefault="003E4568" w:rsidP="0068761D">
            <w:pPr>
              <w:pStyle w:val="ListParagraph"/>
              <w:tabs>
                <w:tab w:val="left" w:pos="993"/>
              </w:tabs>
              <w:spacing w:after="0" w:line="240" w:lineRule="auto"/>
              <w:ind w:left="0" w:right="284" w:firstLine="709"/>
              <w:jc w:val="both"/>
              <w:rPr>
                <w:rFonts w:ascii="Times New Roman" w:hAnsi="Times New Roman"/>
                <w:sz w:val="24"/>
                <w:szCs w:val="24"/>
              </w:rPr>
            </w:pPr>
            <w:r w:rsidRPr="00256794">
              <w:rPr>
                <w:rFonts w:ascii="Times New Roman" w:hAnsi="Times New Roman"/>
                <w:sz w:val="24"/>
                <w:szCs w:val="24"/>
              </w:rPr>
              <w:t>Pašlaik Centrālās finanšu un līgumu aģentūras Kohēzijas politikas fondu vadības informācijas sistēma (KPVIS) tiek regulāri papildināta ar jaunu funkcionalitāti, kā arī tiek veiktas izmaiņas jau esošajā funkcionalitātē un sistēmas uzbūvē 2018.gadā noslēgtā ārpakalpojuma līguma ietvaros. Vai ar to saprotams, ka darbības uzsākts pirms vadlīniju publicēšanas un uz to nosacījumi nav attiecināmi pirms vadlīnijām noslēgtā līguma ietvaros?</w:t>
            </w:r>
          </w:p>
          <w:p w14:paraId="26FA29CF" w14:textId="77777777" w:rsidR="003E4568" w:rsidRPr="00256794" w:rsidRDefault="003E4568" w:rsidP="0068761D">
            <w:pPr>
              <w:pStyle w:val="ListParagraph"/>
              <w:tabs>
                <w:tab w:val="left" w:pos="993"/>
              </w:tabs>
              <w:spacing w:after="0" w:line="240" w:lineRule="auto"/>
              <w:ind w:left="0" w:right="284" w:firstLine="709"/>
              <w:jc w:val="both"/>
              <w:rPr>
                <w:rFonts w:ascii="Times New Roman" w:hAnsi="Times New Roman"/>
                <w:sz w:val="24"/>
                <w:szCs w:val="24"/>
              </w:rPr>
            </w:pPr>
          </w:p>
          <w:p w14:paraId="6622B92C" w14:textId="77777777" w:rsidR="003E4568" w:rsidRPr="00256794" w:rsidRDefault="003E4568" w:rsidP="0068761D">
            <w:pPr>
              <w:pStyle w:val="ListParagraph"/>
              <w:tabs>
                <w:tab w:val="left" w:pos="993"/>
              </w:tabs>
              <w:spacing w:after="0" w:line="240" w:lineRule="auto"/>
              <w:ind w:left="0" w:right="284"/>
              <w:jc w:val="both"/>
              <w:rPr>
                <w:rFonts w:ascii="Times New Roman" w:hAnsi="Times New Roman"/>
                <w:sz w:val="24"/>
                <w:szCs w:val="24"/>
              </w:rPr>
            </w:pPr>
          </w:p>
          <w:p w14:paraId="5D26B80E" w14:textId="77777777" w:rsidR="003E4568" w:rsidRPr="00256794" w:rsidRDefault="003E4568" w:rsidP="0068761D">
            <w:pPr>
              <w:pStyle w:val="ListParagraph"/>
              <w:tabs>
                <w:tab w:val="left" w:pos="993"/>
              </w:tabs>
              <w:spacing w:after="0" w:line="240" w:lineRule="auto"/>
              <w:ind w:left="0" w:right="284"/>
              <w:jc w:val="both"/>
              <w:rPr>
                <w:rFonts w:ascii="Times New Roman" w:hAnsi="Times New Roman"/>
                <w:sz w:val="24"/>
                <w:szCs w:val="24"/>
              </w:rPr>
            </w:pPr>
            <w:r w:rsidRPr="00256794">
              <w:rPr>
                <w:rFonts w:ascii="Times New Roman" w:hAnsi="Times New Roman"/>
                <w:sz w:val="24"/>
                <w:szCs w:val="24"/>
              </w:rPr>
              <w:t xml:space="preserve">Lūdzam skaidrot, kas šo noteikumu projekta kontekstā tiek uzskatīts par būtisko pārveidi, un kas tieši būtu jāsaskaņo ar VARAM. KPVIS papildinājumu tehniskās prasības netiek definētas iepirkuma tehniskajā specifikācijā, tajā ir iekļauts tikai vispārīgs apraksts par potenciāliem izstrādes uzdevumiem. Konkrētas prasības, tai skaitā ar sadaļu </w:t>
            </w:r>
            <w:r w:rsidRPr="00256794">
              <w:rPr>
                <w:rFonts w:ascii="Times New Roman" w:hAnsi="Times New Roman"/>
                <w:sz w:val="24"/>
                <w:szCs w:val="24"/>
              </w:rPr>
              <w:lastRenderedPageBreak/>
              <w:t>arhitektūru saistītas prasības, tiek definētas projekta īstenošanas gaitā, ņemot vērā normatīvo aktu prasības, līdzšinējo pieredzi un biznesa vajadzības. Vai ar VARAM būtu jāsaskaņo atsevišķo uzdevumu tehniskās prasības?</w:t>
            </w:r>
          </w:p>
          <w:p w14:paraId="316FE095" w14:textId="77777777" w:rsidR="003E4568" w:rsidRPr="00256794" w:rsidRDefault="003E4568" w:rsidP="0068761D">
            <w:pPr>
              <w:pStyle w:val="ListParagraph"/>
              <w:tabs>
                <w:tab w:val="left" w:pos="993"/>
              </w:tabs>
              <w:spacing w:after="0" w:line="240" w:lineRule="auto"/>
              <w:ind w:left="0" w:firstLine="709"/>
              <w:jc w:val="both"/>
              <w:rPr>
                <w:rFonts w:ascii="Times New Roman" w:hAnsi="Times New Roman"/>
                <w:sz w:val="24"/>
                <w:szCs w:val="24"/>
              </w:rPr>
            </w:pPr>
          </w:p>
          <w:p w14:paraId="071C30F1" w14:textId="77777777" w:rsidR="003E4568" w:rsidRPr="00256794" w:rsidRDefault="003E4568" w:rsidP="0068761D">
            <w:pPr>
              <w:pStyle w:val="ListParagraph"/>
              <w:tabs>
                <w:tab w:val="left" w:pos="993"/>
              </w:tabs>
              <w:spacing w:after="0" w:line="240" w:lineRule="auto"/>
              <w:ind w:left="0" w:firstLine="709"/>
              <w:jc w:val="both"/>
              <w:rPr>
                <w:rFonts w:ascii="Times New Roman" w:hAnsi="Times New Roman"/>
                <w:sz w:val="24"/>
                <w:szCs w:val="24"/>
              </w:rPr>
            </w:pPr>
            <w:r w:rsidRPr="00256794">
              <w:rPr>
                <w:rFonts w:ascii="Times New Roman" w:hAnsi="Times New Roman"/>
                <w:sz w:val="24"/>
                <w:szCs w:val="24"/>
              </w:rPr>
              <w:t xml:space="preserve">Lūdzam skaidrot, vai tas attiecas arī uz funkcionalitāti papildinošu izmaiņu ieviešanu, kas tiek realizētas esošā informācijas sistēmā, izmantojot, bet neietekmējot šīs informācijas sistēmas tehnoloģisko arhitektūru. Ja attiecas, vai paredzēts, ka informācijas sistēmas pārzinis saskaņo ar VARAM arī tādus informācijas sistēmas izmaiņu pieprasījumus, kas tiek realizēti informācijas sistēmas uzturēšanas ietvaros bez atsevišķa iepirkuma veikšanas, bet kuru izmaksas pārsniedz 42 000 </w:t>
            </w:r>
            <w:r w:rsidRPr="00256794">
              <w:rPr>
                <w:rFonts w:ascii="Times New Roman" w:hAnsi="Times New Roman"/>
                <w:i/>
                <w:sz w:val="24"/>
                <w:szCs w:val="24"/>
              </w:rPr>
              <w:t>euro</w:t>
            </w:r>
            <w:r w:rsidRPr="00256794">
              <w:rPr>
                <w:rFonts w:ascii="Times New Roman" w:hAnsi="Times New Roman"/>
                <w:sz w:val="24"/>
                <w:szCs w:val="24"/>
              </w:rPr>
              <w:t xml:space="preserve">? </w:t>
            </w:r>
          </w:p>
          <w:p w14:paraId="5F8E47FE" w14:textId="77777777" w:rsidR="003E4568" w:rsidRPr="00256794" w:rsidRDefault="003E4568" w:rsidP="0068761D">
            <w:pPr>
              <w:pStyle w:val="ListParagraph"/>
              <w:tabs>
                <w:tab w:val="left" w:pos="993"/>
              </w:tabs>
              <w:spacing w:after="0" w:line="240" w:lineRule="auto"/>
              <w:ind w:left="0" w:firstLine="709"/>
              <w:jc w:val="both"/>
              <w:rPr>
                <w:rFonts w:ascii="Times New Roman" w:hAnsi="Times New Roman"/>
                <w:sz w:val="24"/>
                <w:szCs w:val="24"/>
              </w:rPr>
            </w:pPr>
          </w:p>
          <w:p w14:paraId="2F584071" w14:textId="77777777" w:rsidR="003E4568" w:rsidRPr="00256794" w:rsidRDefault="003E4568" w:rsidP="0068761D">
            <w:pPr>
              <w:pStyle w:val="ListParagraph"/>
              <w:tabs>
                <w:tab w:val="left" w:pos="993"/>
              </w:tabs>
              <w:spacing w:after="0" w:line="240" w:lineRule="auto"/>
              <w:ind w:left="0" w:firstLine="709"/>
              <w:jc w:val="both"/>
              <w:rPr>
                <w:sz w:val="24"/>
                <w:szCs w:val="24"/>
              </w:rPr>
            </w:pPr>
            <w:r w:rsidRPr="00256794">
              <w:rPr>
                <w:rFonts w:ascii="Times New Roman" w:hAnsi="Times New Roman"/>
                <w:sz w:val="24"/>
                <w:szCs w:val="24"/>
              </w:rPr>
              <w:t xml:space="preserve">Vienlaikus norādām, ka noteikumu projektā ietvertā noteikumu 13.punktā un attiecīgajā skaidrojumā anotācijā netiek pamatots, kādēļ tieši projekti, kuru iepirkuma izmaksas pārsniedz 42000 </w:t>
            </w:r>
            <w:r w:rsidRPr="00256794">
              <w:rPr>
                <w:rFonts w:ascii="Times New Roman" w:hAnsi="Times New Roman"/>
                <w:i/>
                <w:sz w:val="24"/>
                <w:szCs w:val="24"/>
              </w:rPr>
              <w:t>euro,</w:t>
            </w:r>
            <w:r w:rsidRPr="00256794">
              <w:rPr>
                <w:rFonts w:ascii="Times New Roman" w:hAnsi="Times New Roman"/>
                <w:sz w:val="24"/>
                <w:szCs w:val="24"/>
              </w:rPr>
              <w:t xml:space="preserve"> ir jāsaskaņo ar VARAM. Ņemot vērā minēto, lūdzam papildināt noteikumu projektu un anotāciju ar atsauci uz attiecīgo likuma “Publisko iepirkumu likums” panta daļu. </w:t>
            </w:r>
          </w:p>
        </w:tc>
        <w:tc>
          <w:tcPr>
            <w:tcW w:w="1288" w:type="pct"/>
            <w:tcBorders>
              <w:left w:val="single" w:sz="6" w:space="0" w:color="000000"/>
              <w:bottom w:val="single" w:sz="4" w:space="0" w:color="auto"/>
              <w:right w:val="single" w:sz="6" w:space="0" w:color="000000"/>
            </w:tcBorders>
            <w:shd w:val="clear" w:color="auto" w:fill="auto"/>
          </w:tcPr>
          <w:p w14:paraId="0428CBE3" w14:textId="77777777" w:rsidR="00797F31" w:rsidRPr="00256794" w:rsidRDefault="00797F31" w:rsidP="00797F31">
            <w:pPr>
              <w:shd w:val="clear" w:color="auto" w:fill="FFFFFF"/>
              <w:spacing w:after="240"/>
              <w:rPr>
                <w:b/>
              </w:rPr>
            </w:pPr>
            <w:r w:rsidRPr="00256794">
              <w:rPr>
                <w:b/>
                <w:bCs/>
              </w:rPr>
              <w:lastRenderedPageBreak/>
              <w:t>Panākta vienošanās saskaņošanas procesā.</w:t>
            </w:r>
          </w:p>
          <w:p w14:paraId="56C37CF9" w14:textId="77777777" w:rsidR="00654744" w:rsidRPr="00256794" w:rsidRDefault="00654744" w:rsidP="00654744">
            <w:pPr>
              <w:tabs>
                <w:tab w:val="left" w:pos="993"/>
              </w:tabs>
              <w:ind w:right="284"/>
              <w:jc w:val="both"/>
              <w:rPr>
                <w:b/>
                <w:bCs/>
              </w:rPr>
            </w:pPr>
            <w:r w:rsidRPr="00256794">
              <w:rPr>
                <w:b/>
                <w:bCs/>
              </w:rPr>
              <w:t xml:space="preserve">Noteikumu projekta anotācijas 3. lp. papildināta ar tekstu šādā redakcijā: </w:t>
            </w:r>
          </w:p>
          <w:p w14:paraId="249E2E81" w14:textId="6B53BD3D" w:rsidR="00654744" w:rsidRPr="00256794" w:rsidRDefault="00654744" w:rsidP="00654744">
            <w:pPr>
              <w:spacing w:after="120"/>
              <w:jc w:val="both"/>
            </w:pPr>
            <w:r w:rsidRPr="00256794">
              <w:t>“</w:t>
            </w:r>
            <w:r w:rsidR="00E5314F" w:rsidRPr="00256794">
              <w:t xml:space="preserve">Līdz ar to, lai visām informācijas sistēmām - </w:t>
            </w:r>
            <w:r w:rsidR="00E5314F" w:rsidRPr="00256794">
              <w:rPr>
                <w:shd w:val="clear" w:color="auto" w:fill="FFFFFF"/>
              </w:rPr>
              <w:t>gan</w:t>
            </w:r>
            <w:r w:rsidR="00E5314F" w:rsidRPr="00256794">
              <w:t xml:space="preserve"> tām, kas tiek īstenotas</w:t>
            </w:r>
            <w:r w:rsidR="00E5314F" w:rsidRPr="00256794">
              <w:rPr>
                <w:iCs/>
              </w:rPr>
              <w:t xml:space="preserve"> Eiropas Savienības politiku instrumentu un pārējās ārvalstu finanšu palīdzības ietvaros </w:t>
            </w:r>
            <w:r w:rsidR="00E5314F" w:rsidRPr="00256794">
              <w:t>(tai skaitā darbības programmas “Izaugsme un nodarbinātība”)</w:t>
            </w:r>
            <w:r w:rsidR="00E5314F" w:rsidRPr="00256794">
              <w:rPr>
                <w:iCs/>
              </w:rPr>
              <w:t xml:space="preserve">, gan tām, kas tiek īstenotas valsts budžeta </w:t>
            </w:r>
            <w:r w:rsidR="00E5314F" w:rsidRPr="00256794">
              <w:rPr>
                <w:iCs/>
              </w:rPr>
              <w:lastRenderedPageBreak/>
              <w:t xml:space="preserve">finansētu projektu vai </w:t>
            </w:r>
            <w:r w:rsidR="00E5314F" w:rsidRPr="00256794">
              <w:t>informācijas sistēmu</w:t>
            </w:r>
            <w:r w:rsidR="00E5314F" w:rsidRPr="00256794">
              <w:rPr>
                <w:iCs/>
              </w:rPr>
              <w:t xml:space="preserve"> uzturēšanas budžeta ietvaros, </w:t>
            </w:r>
            <w:r w:rsidR="00E5314F" w:rsidRPr="00256794">
              <w:t xml:space="preserve">tiktu piemērotas vienādas IKT arhitektūras un tehniskās prasības, </w:t>
            </w:r>
            <w:r w:rsidRPr="00256794">
              <w:t>…“</w:t>
            </w:r>
          </w:p>
          <w:p w14:paraId="636AE0BB" w14:textId="77777777" w:rsidR="00654744" w:rsidRPr="00256794" w:rsidRDefault="00654744" w:rsidP="00654744">
            <w:pPr>
              <w:spacing w:after="120"/>
              <w:jc w:val="both"/>
            </w:pPr>
            <w:r w:rsidRPr="00256794">
              <w:t>Taču jāņem vērā, ka līdz brīdim, kamēr normatīvie akti par projektu īstenošanu attiecīgā ārvalstu finanšu instrumenta, tai skaitā, darbības programmas “Izaugsme un nodarbinātība”, ietvaros paredz atsevišķu, tieši šajos normatīvajos aktos noteiktu uz valsts informācijas sistēmām attiecināmu kārtību, kas ir atšķirīga no šo noteikumu projektā paredzētās kārtības, ir piemērojama šajos speciālajos normatīvajos aktos paredzētā kārtība. Ja šāda atsevišķa normatīvā regulējuma nav, uz informācijas sistēmām ir attiecināmas šī noteikumu projekta prasības.”</w:t>
            </w:r>
          </w:p>
          <w:p w14:paraId="163C45EB" w14:textId="431A761E" w:rsidR="00654744" w:rsidRPr="00256794" w:rsidRDefault="00654744" w:rsidP="00654744">
            <w:pPr>
              <w:jc w:val="both"/>
            </w:pPr>
            <w:r w:rsidRPr="00256794">
              <w:t xml:space="preserve">Uz līgumiem, kas noslēgti pirms šo noteikumu projekta  </w:t>
            </w:r>
            <w:hyperlink r:id="rId8" w:anchor="p9" w:history="1">
              <w:r w:rsidRPr="00256794">
                <w:t>pielikuma 4.</w:t>
              </w:r>
              <w:r w:rsidR="001F1923" w:rsidRPr="00256794">
                <w:t>5</w:t>
              </w:r>
              <w:r w:rsidRPr="00256794">
                <w:t>.</w:t>
              </w:r>
            </w:hyperlink>
            <w:r w:rsidRPr="00256794">
              <w:t xml:space="preserve"> apakšpunktā minēto vadlīniju publicēšanas, nav attiecināmas šo vadlīniju prasības.    </w:t>
            </w:r>
          </w:p>
          <w:p w14:paraId="538E8822" w14:textId="00FE15F7" w:rsidR="003E4568" w:rsidRPr="00256794" w:rsidRDefault="00654744" w:rsidP="004F26F9">
            <w:pPr>
              <w:jc w:val="both"/>
              <w:rPr>
                <w:b/>
              </w:rPr>
            </w:pPr>
            <w:r w:rsidRPr="00256794">
              <w:t xml:space="preserve">   </w:t>
            </w:r>
          </w:p>
        </w:tc>
        <w:tc>
          <w:tcPr>
            <w:tcW w:w="791" w:type="pct"/>
            <w:tcBorders>
              <w:top w:val="single" w:sz="4" w:space="0" w:color="auto"/>
              <w:left w:val="single" w:sz="4" w:space="0" w:color="auto"/>
              <w:bottom w:val="single" w:sz="4" w:space="0" w:color="auto"/>
            </w:tcBorders>
            <w:shd w:val="clear" w:color="auto" w:fill="auto"/>
          </w:tcPr>
          <w:p w14:paraId="0B411381" w14:textId="77777777" w:rsidR="00A6081D" w:rsidRPr="00256794" w:rsidRDefault="00A6081D" w:rsidP="00A6081D">
            <w:pPr>
              <w:spacing w:after="120"/>
              <w:jc w:val="both"/>
            </w:pPr>
            <w:r w:rsidRPr="00256794">
              <w:lastRenderedPageBreak/>
              <w:t>Noteikumu projekta 10. punktā iekļautais 13., 14. un 15. punkts ir svītroti.</w:t>
            </w:r>
          </w:p>
          <w:p w14:paraId="0045A9F3" w14:textId="53FF9EE1" w:rsidR="003E4568" w:rsidRPr="00256794" w:rsidRDefault="00912ACC" w:rsidP="0068761D">
            <w:pPr>
              <w:jc w:val="both"/>
            </w:pPr>
            <w:r w:rsidRPr="00256794">
              <w:t>Skatīt precizēto anotācijas un noteikumu projekta redakciju.</w:t>
            </w:r>
          </w:p>
          <w:p w14:paraId="107EFA88" w14:textId="725DF4D1" w:rsidR="00912ACC" w:rsidRPr="00256794" w:rsidRDefault="00912ACC" w:rsidP="0068761D">
            <w:pPr>
              <w:jc w:val="both"/>
            </w:pPr>
          </w:p>
          <w:p w14:paraId="1985E5B9" w14:textId="77777777" w:rsidR="00912ACC" w:rsidRPr="00256794" w:rsidRDefault="00912ACC" w:rsidP="0068761D">
            <w:pPr>
              <w:jc w:val="both"/>
            </w:pPr>
          </w:p>
          <w:p w14:paraId="729A8273" w14:textId="2CF9A542" w:rsidR="003E4568" w:rsidRPr="00256794" w:rsidRDefault="003E4568" w:rsidP="0068761D">
            <w:pPr>
              <w:jc w:val="both"/>
            </w:pPr>
          </w:p>
        </w:tc>
      </w:tr>
      <w:tr w:rsidR="00256794" w:rsidRPr="00256794" w14:paraId="30F573F9"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C70B8FB" w14:textId="77777777" w:rsidR="003E4568" w:rsidRPr="00256794" w:rsidRDefault="003E4568" w:rsidP="0068761D">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0B75697A" w14:textId="77777777" w:rsidR="003E4568" w:rsidRPr="00256794" w:rsidRDefault="003E4568" w:rsidP="0068761D">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325C1D33" w14:textId="77777777" w:rsidR="003E4568" w:rsidRPr="00256794" w:rsidRDefault="003E4568" w:rsidP="0068761D">
            <w:pPr>
              <w:tabs>
                <w:tab w:val="left" w:pos="993"/>
              </w:tabs>
              <w:jc w:val="both"/>
            </w:pPr>
            <w:r w:rsidRPr="00256794">
              <w:t xml:space="preserve">Noteikumu projektā ietvertā 14.punktā noteikts, ka Noteikumu </w:t>
            </w:r>
            <w:hyperlink r:id="rId9" w:anchor="p9" w:history="1">
              <w:r w:rsidRPr="00256794">
                <w:t>pielikuma 5.5.</w:t>
              </w:r>
            </w:hyperlink>
            <w:r w:rsidRPr="00256794">
              <w:t xml:space="preserve"> apakšpunktā minēto informācijas un komunikācijas tehnoloģiju infrastruktūras pakalpojumu katalogu Vides aizsardzības un reģionālās attīstības ministrija savā tīmekļvietnē ievieto līdz 2021. gada 30.jūnijam. Vienlaikus noteikumu projekta redakcija liecina par to, ka informācijas un komunikācijas tehnoloģiju infrastruktūras pakalpojumu katalogs ir nepieciešams jau informācijas sistēmas izstrādes plānošanas periodā (piemēram, noteikumu projekta pielikuma 5.3.apakšpunktā noteikts, ka visa informācijas sistēmas dzīves cikla laikā, sākot ar informācijas sistēmas izstrādi un testēšanu, izmanto augstas pievienotās vērtības skaitļošanas infrastruktūras </w:t>
            </w:r>
            <w:r w:rsidRPr="00256794">
              <w:lastRenderedPageBreak/>
              <w:t>pakalpojumus. Līdz ar to, lai nodrošinātu noteikumu projekta prasību izpildi informācijas sistēmas izstrādes plānošanas periodā, informācijas un komunikācijas tehnoloģiju infrastruktūras pakalpojumu katalogam jābūt pieejamam vienlaikus ar noteikumu projekta stāšanos spēkā.</w:t>
            </w:r>
          </w:p>
        </w:tc>
        <w:tc>
          <w:tcPr>
            <w:tcW w:w="1288" w:type="pct"/>
            <w:tcBorders>
              <w:left w:val="single" w:sz="6" w:space="0" w:color="000000"/>
              <w:bottom w:val="single" w:sz="4" w:space="0" w:color="auto"/>
              <w:right w:val="single" w:sz="6" w:space="0" w:color="000000"/>
            </w:tcBorders>
            <w:shd w:val="clear" w:color="auto" w:fill="auto"/>
          </w:tcPr>
          <w:p w14:paraId="6AA24C81" w14:textId="77777777" w:rsidR="00797F31" w:rsidRPr="00256794" w:rsidRDefault="00797F31" w:rsidP="00797F31">
            <w:pPr>
              <w:shd w:val="clear" w:color="auto" w:fill="FFFFFF"/>
              <w:spacing w:after="240"/>
              <w:rPr>
                <w:b/>
              </w:rPr>
            </w:pPr>
            <w:r w:rsidRPr="00256794">
              <w:rPr>
                <w:b/>
                <w:bCs/>
              </w:rPr>
              <w:lastRenderedPageBreak/>
              <w:t>Panākta vienošanās saskaņošanas procesā.</w:t>
            </w:r>
          </w:p>
          <w:p w14:paraId="077AB59C" w14:textId="4C4D8AEA" w:rsidR="003E4568" w:rsidRPr="00256794" w:rsidRDefault="00155C5D" w:rsidP="00155C5D">
            <w:pPr>
              <w:shd w:val="clear" w:color="auto" w:fill="FFFFFF"/>
              <w:spacing w:after="240"/>
              <w:jc w:val="both"/>
              <w:rPr>
                <w:b/>
              </w:rPr>
            </w:pPr>
            <w:r w:rsidRPr="00256794">
              <w:t xml:space="preserve">Vienlaikus ir norādāms, ka šo noteikumu projekts ir skatāms kopsakarā ar jau 2020. gada 17. decembra Valsts sekretāru sanāksmē izsludināto VARAM izstrādāto </w:t>
            </w:r>
            <w:hyperlink r:id="rId10" w:history="1">
              <w:r w:rsidRPr="00256794">
                <w:t>noteikumu projektu “Valsts informācijas sistēmu attīstības projektu uzraudzības kārtība“</w:t>
              </w:r>
            </w:hyperlink>
            <w:r w:rsidRPr="00256794">
              <w:t xml:space="preserve"> (VSS-1088). Informējam, </w:t>
            </w:r>
            <w:r w:rsidRPr="00256794">
              <w:lastRenderedPageBreak/>
              <w:t>ka abi minētie noteikumi ir savstarpēji saistīti, līdz ar to plānots abus noteikumu projektus izskatīt vienā MK sēdē.</w:t>
            </w:r>
          </w:p>
        </w:tc>
        <w:tc>
          <w:tcPr>
            <w:tcW w:w="791" w:type="pct"/>
            <w:tcBorders>
              <w:top w:val="single" w:sz="4" w:space="0" w:color="auto"/>
              <w:left w:val="single" w:sz="4" w:space="0" w:color="auto"/>
              <w:bottom w:val="single" w:sz="4" w:space="0" w:color="auto"/>
            </w:tcBorders>
            <w:shd w:val="clear" w:color="auto" w:fill="auto"/>
          </w:tcPr>
          <w:p w14:paraId="515F3E5E" w14:textId="77777777" w:rsidR="00155C5D" w:rsidRPr="00256794" w:rsidRDefault="00155C5D" w:rsidP="00155C5D">
            <w:pPr>
              <w:spacing w:after="120"/>
              <w:jc w:val="both"/>
            </w:pPr>
            <w:r w:rsidRPr="00256794">
              <w:lastRenderedPageBreak/>
              <w:t>Noteikumu projekta 10. punktā iekļautais 13., 14. un 15. punkts ir svītroti.</w:t>
            </w:r>
          </w:p>
          <w:p w14:paraId="4DE86AE6" w14:textId="77777777" w:rsidR="00155C5D" w:rsidRPr="00256794" w:rsidRDefault="00155C5D" w:rsidP="00155C5D">
            <w:pPr>
              <w:jc w:val="both"/>
            </w:pPr>
            <w:r w:rsidRPr="00256794">
              <w:t>Skatīt precizēto anotācijas un noteikumu projekta redakciju.</w:t>
            </w:r>
          </w:p>
          <w:p w14:paraId="5882C1B3" w14:textId="77777777" w:rsidR="00155C5D" w:rsidRPr="00256794" w:rsidRDefault="00155C5D" w:rsidP="0068761D">
            <w:pPr>
              <w:jc w:val="both"/>
            </w:pPr>
          </w:p>
          <w:p w14:paraId="56B676B9" w14:textId="63B8EAA3" w:rsidR="003E4568" w:rsidRPr="00256794" w:rsidRDefault="003E4568" w:rsidP="0068761D">
            <w:pPr>
              <w:jc w:val="both"/>
              <w:rPr>
                <w:i/>
              </w:rPr>
            </w:pPr>
          </w:p>
        </w:tc>
      </w:tr>
      <w:tr w:rsidR="00256794" w:rsidRPr="00256794" w14:paraId="1BA2C25C"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36EDCFD" w14:textId="77777777" w:rsidR="000A27AF" w:rsidRPr="00256794" w:rsidRDefault="000A27AF" w:rsidP="000A27AF">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5F20C554" w14:textId="72E0089D" w:rsidR="000A27AF" w:rsidRPr="00256794" w:rsidRDefault="00203D2D" w:rsidP="000A27AF">
            <w:pPr>
              <w:widowControl w:val="0"/>
              <w:jc w:val="both"/>
            </w:pPr>
            <w:r w:rsidRPr="00256794">
              <w:t xml:space="preserve">“1.1. Informācijas sistēmas prasības un projektējumu veido atbilstoši principam “atvērts pēc noklusējuma”, paredzot noteiktu daļu sistēmas datu, kas klasificēta kā vispārpieejamā informācija un publicē atvērto datu veidā Latvijas Atvērto </w:t>
            </w:r>
            <w:r w:rsidRPr="00256794">
              <w:lastRenderedPageBreak/>
              <w:t>datu portālā (</w:t>
            </w:r>
            <w:hyperlink r:id="rId11" w:history="1">
              <w:r w:rsidRPr="00256794">
                <w:rPr>
                  <w:rStyle w:val="Hyperlink"/>
                  <w:color w:val="auto"/>
                </w:rPr>
                <w:t>https://data.gov.lv</w:t>
              </w:r>
            </w:hyperlink>
            <w:r w:rsidRPr="00256794">
              <w:t>) (turpmāk – atvērto datu portāls).”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073F052E" w14:textId="77777777" w:rsidR="000A27AF" w:rsidRPr="00256794" w:rsidRDefault="000A27AF" w:rsidP="000A27AF">
            <w:pPr>
              <w:pStyle w:val="CommentText"/>
              <w:tabs>
                <w:tab w:val="left" w:pos="993"/>
              </w:tabs>
              <w:jc w:val="both"/>
            </w:pPr>
            <w:r w:rsidRPr="00256794">
              <w:rPr>
                <w:sz w:val="24"/>
                <w:szCs w:val="24"/>
              </w:rPr>
              <w:lastRenderedPageBreak/>
              <w:t>Atbilstoši noteikumu projekta pielikuma 1.1.apakšpunktam informācijas sistēmas prasības un projektējumu veido atbilstoši principam “atvērts pēc noklusējuma”. Šis formulējums nozīmē to, ka jau projektēšanas periodā jāizstrādā risinājumi, kas nodrošina, ka dati no jebkuras informācijas sistēmas var tikt nodoti uz atvērto datu portālu. Līdzšinējā Valsts ieņēmumu dienesta pieredze liecina, ka ir jāvērtē risinājumu izveides lietderība datu publicēšanas nodrošināšanai. Līdz ar to uzskatām, ka prasība, ka visos gadījumos informācijas sistēmas prasības un projektējums veidojams atbilstoši principam “atvērts pēc noklusējuma” ir ekonomiski nepamatota. Risinājuma izveidei atvērto datu aktualitātes un pieejamības nodrošināšanai ir jāplāno atbilstoši resursi, tādēļ risinājuma izveide ir attaisnojami tajos gadījumos, ja pēc attiecīgajām datu kopām ir paredzams atbilstošs pieprasījums. Lūdzam piedāvāt tādu noteikumu projekta pielikuma 1.1.apakšpunkta redakciju, lai nodrošinātu prasības samērīgumu.</w:t>
            </w:r>
          </w:p>
        </w:tc>
        <w:tc>
          <w:tcPr>
            <w:tcW w:w="1288" w:type="pct"/>
            <w:tcBorders>
              <w:left w:val="single" w:sz="6" w:space="0" w:color="000000"/>
              <w:bottom w:val="single" w:sz="4" w:space="0" w:color="auto"/>
              <w:right w:val="single" w:sz="6" w:space="0" w:color="000000"/>
            </w:tcBorders>
            <w:shd w:val="clear" w:color="auto" w:fill="auto"/>
          </w:tcPr>
          <w:p w14:paraId="39EC5441" w14:textId="6D7D00BE" w:rsidR="000A27AF" w:rsidRPr="00256794" w:rsidRDefault="000A27AF" w:rsidP="000A27AF">
            <w:pPr>
              <w:jc w:val="both"/>
              <w:rPr>
                <w:b/>
                <w:bCs/>
                <w:iCs/>
              </w:rPr>
            </w:pPr>
            <w:r w:rsidRPr="00256794">
              <w:rPr>
                <w:b/>
                <w:bCs/>
                <w:iCs/>
              </w:rPr>
              <w:t>Iebildums ņemts vērā.</w:t>
            </w:r>
          </w:p>
          <w:p w14:paraId="6F925D33" w14:textId="77777777" w:rsidR="000A27AF" w:rsidRPr="00256794" w:rsidRDefault="000A27AF" w:rsidP="000A27AF">
            <w:pPr>
              <w:jc w:val="both"/>
            </w:pPr>
          </w:p>
          <w:p w14:paraId="69523039" w14:textId="76085D33" w:rsidR="000A27AF" w:rsidRPr="00256794" w:rsidRDefault="000A27AF" w:rsidP="000A27AF">
            <w:pPr>
              <w:jc w:val="both"/>
            </w:pPr>
            <w:r w:rsidRPr="00256794">
              <w:t xml:space="preserve">VARAM informē, ka Deklarācijas par Artura Krišjāņa Kariņa vadītā Ministru kabineta iecerēto darbību (turpmāk – Valdības deklarācija) 245. punkts paredz iesviest datu atvērtības principu – “atvērts ir viss, izņēmumi ir jāpamato”. </w:t>
            </w:r>
          </w:p>
          <w:p w14:paraId="1110DC0B" w14:textId="77777777" w:rsidR="000A27AF" w:rsidRPr="00256794" w:rsidRDefault="000A27AF" w:rsidP="000A27AF">
            <w:pPr>
              <w:jc w:val="both"/>
              <w:rPr>
                <w:sz w:val="22"/>
                <w:szCs w:val="22"/>
              </w:rPr>
            </w:pPr>
            <w:r w:rsidRPr="00256794">
              <w:t xml:space="preserve">Īstenojot Valdības deklarācijā noteikto, Ministru kabinets 2019. gada 20. augustā apstiprināja VARAM informatīvo ziņojumu “Latvijas atvērto datu stratēģija” (turpmāk — Stratēģija), kas paredz ieviest principu “atvērts pēc noklusējuma”. Līdz ar to iestādēm ir jāņem vērā minētais princips un tam ir jābūt jaunveidojumu sistēmu arhitektūras pamatā. </w:t>
            </w:r>
          </w:p>
          <w:p w14:paraId="4ED64399" w14:textId="77777777" w:rsidR="000A27AF" w:rsidRPr="00256794" w:rsidRDefault="000A27AF" w:rsidP="000A27AF">
            <w:pPr>
              <w:jc w:val="both"/>
            </w:pPr>
            <w:r w:rsidRPr="00256794">
              <w:t xml:space="preserve">Vienlaikus viens no Stratēģijas uzdevumiem paredzēja VARAM izveidot Vadlīnijas “atvērts pēc noklusējuma” principa ieviešanai, kas atrodamas Latvijas Atvērto datu portāla data.gov.lv sadaļā “Vadlīnijas”, kur viena no publicējamo atvērto datu kopu </w:t>
            </w:r>
            <w:r w:rsidRPr="00256794">
              <w:lastRenderedPageBreak/>
              <w:t>pazīmēm ir “jebkuri dati, kas ir iestādes rīcībā, kas var būt noderīgi sabiedrībai”. Minētā pazīme ir jāizvērtē katram datu turētājam un, ja tiek konstatēts, ka sistēma vai dati ir derīgi tikai un vienīgi iestādes lietošanai, ir pieļaujami izņēmumi. Arī Valdības deklarācijā nosaka, ka ir pieļaujami izņēmumi, bet tie ir jāpamato.  </w:t>
            </w:r>
          </w:p>
          <w:p w14:paraId="0CEC27DE" w14:textId="77777777" w:rsidR="000A27AF" w:rsidRPr="00256794" w:rsidRDefault="000A27AF" w:rsidP="000A27AF">
            <w:pPr>
              <w:jc w:val="both"/>
            </w:pPr>
            <w:r w:rsidRPr="00256794">
              <w:t xml:space="preserve">Minētie dokumenti pieļauj izņēmumus, bet to saskaņošanas kārtību valsts informācijas sistēmu attīstības projektos nosaka 2020. gada 17. decembra Valsts sekretāru sanāksmē izsludinātais VARAM izstrādātais </w:t>
            </w:r>
            <w:hyperlink r:id="rId12" w:history="1">
              <w:r w:rsidRPr="00256794">
                <w:t>noteikumu projekts “Valsts informācijas sistēmu attīstības projektu uzraudzības kārtība“</w:t>
              </w:r>
            </w:hyperlink>
            <w:r w:rsidRPr="00256794">
              <w:t xml:space="preserve"> (VSS-1088), kur ir atrunāta izņēmumu saskaņošanas kārtība. </w:t>
            </w:r>
          </w:p>
          <w:p w14:paraId="3DAC54B8" w14:textId="0C1194E1" w:rsidR="000A27AF" w:rsidRPr="00256794" w:rsidRDefault="000A27AF" w:rsidP="000A27AF">
            <w:pPr>
              <w:rPr>
                <w:b/>
              </w:rPr>
            </w:pPr>
            <w:r w:rsidRPr="00256794">
              <w:t>Informējam, ka abi minētie noteikumi ir savstarpēji saistīti, līdz ar to plānots abus noteikumu projektus izskatīt vienā MK sēdē.</w:t>
            </w:r>
          </w:p>
        </w:tc>
        <w:tc>
          <w:tcPr>
            <w:tcW w:w="791" w:type="pct"/>
            <w:tcBorders>
              <w:top w:val="single" w:sz="4" w:space="0" w:color="auto"/>
              <w:left w:val="single" w:sz="4" w:space="0" w:color="auto"/>
              <w:bottom w:val="single" w:sz="4" w:space="0" w:color="auto"/>
            </w:tcBorders>
            <w:shd w:val="clear" w:color="auto" w:fill="auto"/>
          </w:tcPr>
          <w:p w14:paraId="742BEDBF" w14:textId="77777777" w:rsidR="000A27AF" w:rsidRPr="00256794" w:rsidRDefault="00203D2D" w:rsidP="000A27AF">
            <w:pPr>
              <w:jc w:val="both"/>
              <w:rPr>
                <w:b/>
                <w:bCs/>
              </w:rPr>
            </w:pPr>
            <w:r w:rsidRPr="00256794">
              <w:rPr>
                <w:b/>
                <w:bCs/>
              </w:rPr>
              <w:lastRenderedPageBreak/>
              <w:t xml:space="preserve">Noteikumu projekta pielikuma 1.1. apakšpunkts izteikts šādā redakcijā: </w:t>
            </w:r>
          </w:p>
          <w:p w14:paraId="7DF42E57" w14:textId="59A1A84A" w:rsidR="000A27AF" w:rsidRPr="00256794" w:rsidRDefault="00203D2D" w:rsidP="000A27AF">
            <w:pPr>
              <w:jc w:val="both"/>
            </w:pPr>
            <w:r w:rsidRPr="00256794">
              <w:rPr>
                <w:bCs/>
              </w:rPr>
              <w:t>“</w:t>
            </w:r>
            <w:r w:rsidR="00C20DC1" w:rsidRPr="00256794">
              <w:t>Informācijas sistēmas prasības un projektējumu veido atbilstoši principam “atvērts pēc noklusējuma”, paredzot noteiktu daļu sistēmas datu, kas klasificēta kā vispārpieejamā informācija un publicē atvērto datu veidā Latvijas Atvērto datu portālā (</w:t>
            </w:r>
            <w:hyperlink r:id="rId13" w:history="1">
              <w:r w:rsidR="00C20DC1" w:rsidRPr="00256794">
                <w:t>https://data.gov.lv</w:t>
              </w:r>
            </w:hyperlink>
            <w:r w:rsidR="00C20DC1" w:rsidRPr="00256794">
              <w:t xml:space="preserve">) (turpmāk – atvērto datu portāls) vai valsts vienotajā ģeotelpiskās informācijas portālā </w:t>
            </w:r>
            <w:hyperlink r:id="rId14" w:history="1">
              <w:r w:rsidR="00C20DC1" w:rsidRPr="00256794">
                <w:t>https://geolatvija.lv</w:t>
              </w:r>
            </w:hyperlink>
            <w:r w:rsidR="00C20DC1" w:rsidRPr="00256794">
              <w:t>.</w:t>
            </w:r>
            <w:r w:rsidRPr="00256794">
              <w:rPr>
                <w:bCs/>
              </w:rPr>
              <w:t>”</w:t>
            </w:r>
          </w:p>
        </w:tc>
      </w:tr>
      <w:tr w:rsidR="00256794" w:rsidRPr="00256794" w14:paraId="353EA92E"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E06F58C" w14:textId="77777777" w:rsidR="000A27AF" w:rsidRPr="00256794" w:rsidRDefault="000A27AF" w:rsidP="000A27AF">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5892B2E0" w14:textId="77777777" w:rsidR="000A27AF" w:rsidRPr="00256794" w:rsidRDefault="00477094" w:rsidP="000A27AF">
            <w:pPr>
              <w:widowControl w:val="0"/>
              <w:jc w:val="both"/>
            </w:pPr>
            <w:r w:rsidRPr="00256794">
              <w:t xml:space="preserve">“2.2. </w:t>
            </w:r>
            <w:r w:rsidRPr="00256794">
              <w:rPr>
                <w:rStyle w:val="spelle"/>
              </w:rPr>
              <w:t xml:space="preserve">Kontrolētai datu apritei starp dažādu valsts pārvaldes nozaru </w:t>
            </w:r>
            <w:r w:rsidRPr="00256794">
              <w:rPr>
                <w:rStyle w:val="spelle"/>
              </w:rPr>
              <w:lastRenderedPageBreak/>
              <w:t xml:space="preserve">institūcijām, kā arī kontrolētai datu nodošanai ārpus valsts pārvaldes, izmanto Valsts informācijas sistēmu savietotāju (VISS), konkrētām datu apritēm piemērojot tām atbilstošāko no savietotāja piedāvātajiem tehniskajiem risinājumiem (t.sk. datu izplatīšanas tīkls (DIT), pakalpju </w:t>
            </w:r>
            <w:r w:rsidRPr="00256794">
              <w:rPr>
                <w:rStyle w:val="spelle"/>
              </w:rPr>
              <w:lastRenderedPageBreak/>
              <w:t>vārteja un datu agregators (DAGR)). G</w:t>
            </w:r>
            <w:r w:rsidRPr="00256794">
              <w:t>adījumā, ja datu nodošana notiek tikai starp divām valsts pārvaldes iestādēm, Valsts informācijas sistēmu savietotāja  (VISS) izmantošana nav obligāta.</w:t>
            </w:r>
            <w:r w:rsidR="00FB6C2D" w:rsidRPr="00256794">
              <w:t>”</w:t>
            </w:r>
          </w:p>
          <w:p w14:paraId="08E108D3" w14:textId="77777777" w:rsidR="00FB6C2D" w:rsidRPr="00256794" w:rsidRDefault="00FB6C2D" w:rsidP="000A27AF">
            <w:pPr>
              <w:widowControl w:val="0"/>
              <w:jc w:val="both"/>
            </w:pPr>
          </w:p>
          <w:p w14:paraId="7C06E98D" w14:textId="75E317C5" w:rsidR="000A27AF" w:rsidRPr="00256794" w:rsidRDefault="00FB6C2D" w:rsidP="000A27AF">
            <w:pPr>
              <w:widowControl w:val="0"/>
              <w:jc w:val="both"/>
            </w:pPr>
            <w:r w:rsidRPr="00256794">
              <w:t xml:space="preserve">“2.3. </w:t>
            </w:r>
            <w:r w:rsidR="00CB76CA" w:rsidRPr="00256794">
              <w:t xml:space="preserve">Informācijas sistēmas tehnoloģiskajiem risinājumiem un darbības procesiem patstāvīgi nodrošina </w:t>
            </w:r>
            <w:r w:rsidR="00CB76CA" w:rsidRPr="00256794">
              <w:lastRenderedPageBreak/>
              <w:t xml:space="preserve">izplatāmo datu pieejamību atbilstoši to izmantotājiem nepieciešamajam un pakalpojuma līgumā nolīgtajam pieejamības līmenim, ja vien datu pieejamības nodrošināšanas funkcija nav nodota Valsts informācijas savietotāja datu agregatoram (DAGR). Informācijas sistēmas tehnoloģiskajiem </w:t>
            </w:r>
            <w:r w:rsidR="00CB76CA" w:rsidRPr="00256794">
              <w:lastRenderedPageBreak/>
              <w:t>risinājumiem jānodrošina datu pieejamību ar iepriekš izmantotajām saskarnēm vismaz līdz funkcionāli atbilstošu saskarņu pārnešanai uz VISS (t.sk. DAGR).”</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303AC36E" w14:textId="77777777" w:rsidR="000A27AF" w:rsidRPr="00256794" w:rsidRDefault="000A27AF" w:rsidP="000A27AF">
            <w:pPr>
              <w:pStyle w:val="CommentText"/>
              <w:tabs>
                <w:tab w:val="left" w:pos="993"/>
              </w:tabs>
              <w:ind w:right="284"/>
              <w:jc w:val="both"/>
              <w:rPr>
                <w:sz w:val="24"/>
                <w:szCs w:val="24"/>
              </w:rPr>
            </w:pPr>
            <w:r w:rsidRPr="00256794">
              <w:rPr>
                <w:sz w:val="24"/>
                <w:szCs w:val="24"/>
              </w:rPr>
              <w:lastRenderedPageBreak/>
              <w:t>Noteikumu projekta pielikuma 2.2. un 2.3.apakšpunktā sniegtas atsauces uz “datu agregatoru (DAGR)”. Vēršam uzmanību, ka gadījumā, ja atsauksme uz šādu risinājumu tiek iekļauta noteikumu projektā, tad ir jābūt pieejamam arī šī risinājuma tehniskajam aprakstam.</w:t>
            </w:r>
          </w:p>
          <w:p w14:paraId="59681A84" w14:textId="77777777" w:rsidR="000A27AF" w:rsidRPr="00256794" w:rsidRDefault="000A27AF" w:rsidP="000A27AF">
            <w:pPr>
              <w:pStyle w:val="CommentText"/>
              <w:ind w:right="284"/>
              <w:jc w:val="both"/>
            </w:pPr>
            <w:r w:rsidRPr="00256794">
              <w:rPr>
                <w:sz w:val="24"/>
                <w:szCs w:val="24"/>
              </w:rPr>
              <w:tab/>
              <w:t xml:space="preserve">Noteikumu projekta pielikuma 2.3.apakšpunktā noteikts, ka “Informācijas sistēmas tehnoloģiskajiem risinājumiem un darbības procesiem patstāvīgi nodrošina </w:t>
            </w:r>
            <w:r w:rsidRPr="00256794">
              <w:rPr>
                <w:sz w:val="24"/>
                <w:szCs w:val="24"/>
              </w:rPr>
              <w:lastRenderedPageBreak/>
              <w:t>izplatāmo datu pieejamību atbilstoši to izmantotājiem nepieciešamajam un pakalpojuma līgumā nolīgtajam pieejamības līmenim, ja vien datu pieejamības nodrošināšanas funkcija nav nodota Valsts informācijas savietotāja datu agregatoram (DAGR).”. Vēršam uzmanību, ka nav saprotams, kā noteikt un vienoties par “izmantotājam nepieciešamo pieejamības līmeni”, jo viedokļi par nepieciešamo pieejamības līmeni ir atšķirīgi un datu izmantotāja interesēs vienmēr ir saņemt visaugstāko līmeni.</w:t>
            </w:r>
          </w:p>
        </w:tc>
        <w:tc>
          <w:tcPr>
            <w:tcW w:w="1288" w:type="pct"/>
            <w:tcBorders>
              <w:left w:val="single" w:sz="6" w:space="0" w:color="000000"/>
              <w:bottom w:val="single" w:sz="4" w:space="0" w:color="auto"/>
              <w:right w:val="single" w:sz="6" w:space="0" w:color="000000"/>
            </w:tcBorders>
            <w:shd w:val="clear" w:color="auto" w:fill="auto"/>
          </w:tcPr>
          <w:p w14:paraId="2F9E0CB2" w14:textId="6D5EA989" w:rsidR="000A27AF" w:rsidRPr="00256794" w:rsidRDefault="000A27AF" w:rsidP="000A27AF">
            <w:pPr>
              <w:jc w:val="both"/>
              <w:rPr>
                <w:b/>
                <w:bCs/>
              </w:rPr>
            </w:pPr>
            <w:r w:rsidRPr="00256794">
              <w:rPr>
                <w:b/>
                <w:bCs/>
              </w:rPr>
              <w:lastRenderedPageBreak/>
              <w:t>Iebildums ņemts vērā.</w:t>
            </w:r>
          </w:p>
          <w:p w14:paraId="5C562068" w14:textId="77777777" w:rsidR="000A27AF" w:rsidRPr="00256794" w:rsidRDefault="000A27AF" w:rsidP="000A27AF">
            <w:pPr>
              <w:jc w:val="both"/>
            </w:pPr>
          </w:p>
          <w:p w14:paraId="0A382EAA" w14:textId="5D59E294" w:rsidR="000A27AF" w:rsidRPr="00256794" w:rsidRDefault="000A27AF" w:rsidP="000A27AF">
            <w:pPr>
              <w:jc w:val="both"/>
            </w:pPr>
            <w:r w:rsidRPr="00256794">
              <w:t xml:space="preserve">VARAM informē, ka gadījumā, ja konkrētām datu apmaiņām netiek izmantots Valsts informācijas savietotāja datu agregators (DAGR), iestādei pašai jānodrošina atbilstošs izplatāmo datu </w:t>
            </w:r>
            <w:r w:rsidRPr="00256794">
              <w:lastRenderedPageBreak/>
              <w:t>pieejamības līmenis datu saņēmējam. Tas nozīmē ievērot esošo kārtību, kad, rodoties jaunai vajadzībai kādā IS saņemt citu IS iepriekš nenodotus datus, ir nepieciešams pārveidot gan devējsistēmu, gan saņēmējsistēmu.</w:t>
            </w:r>
          </w:p>
          <w:p w14:paraId="2862DF57" w14:textId="77777777" w:rsidR="000A27AF" w:rsidRPr="00256794" w:rsidRDefault="000A27AF" w:rsidP="000A27AF">
            <w:pPr>
              <w:jc w:val="both"/>
            </w:pPr>
            <w:r w:rsidRPr="00256794">
              <w:t xml:space="preserve">       Taču, izmantojot Valsts informācijas savietotāja datu agregatou (DAGR) šis izplatāmo datu pieejamības līmenis jau tiek nodrošināts, jo ir centralizēta informācijas aprite, kad pastāv viens centralizētais risinājums (platforma), caur kuru notiek informācijas aprite ar jau eksistējošiem pielāgojumiem gan datu izgūšanai, gan risinājumiem dažādu informācijas aprites protokolu izmantošanai.</w:t>
            </w:r>
          </w:p>
          <w:p w14:paraId="741ECD31" w14:textId="77777777" w:rsidR="000A27AF" w:rsidRPr="00256794" w:rsidRDefault="000A27AF" w:rsidP="000A27AF">
            <w:pPr>
              <w:jc w:val="both"/>
            </w:pPr>
            <w:r w:rsidRPr="00256794">
              <w:t xml:space="preserve">       Izrietoši, ja iestāde neizmanto Valsts informācijas savietotāja datu agregatoru (DAGR), tai patstāvīgi jānodrošina izplatāmo datu pieejamību atbilstoši to izmantotājiem nepieciešamajam un pakalpojuma līgumā nolīgtajam pieejamības līmenim.</w:t>
            </w:r>
          </w:p>
          <w:p w14:paraId="5CB2C0AB" w14:textId="77777777" w:rsidR="000A27AF" w:rsidRPr="00256794" w:rsidRDefault="000A27AF" w:rsidP="000A27AF">
            <w:pPr>
              <w:jc w:val="both"/>
            </w:pPr>
            <w:r w:rsidRPr="00256794">
              <w:t xml:space="preserve">       Vienlaikus ir atzīmējams, ka valsts informācijas savietotāja datu agregatora (DAGR) izmantošana nerada iestādēm papildu slodzi vai grūtības.</w:t>
            </w:r>
          </w:p>
          <w:p w14:paraId="5096414D" w14:textId="77777777" w:rsidR="000A27AF" w:rsidRPr="00256794" w:rsidRDefault="000A27AF" w:rsidP="000A27AF">
            <w:pPr>
              <w:jc w:val="both"/>
              <w:rPr>
                <w:b/>
                <w:bCs/>
              </w:rPr>
            </w:pPr>
          </w:p>
          <w:p w14:paraId="09CE25B4" w14:textId="6F550A8E" w:rsidR="000A27AF" w:rsidRPr="00256794" w:rsidRDefault="000A27AF" w:rsidP="000A27AF">
            <w:pPr>
              <w:pStyle w:val="naisc"/>
              <w:spacing w:before="0" w:after="0"/>
              <w:jc w:val="both"/>
              <w:rPr>
                <w:b/>
                <w:bCs/>
                <w:iCs/>
              </w:rPr>
            </w:pPr>
          </w:p>
        </w:tc>
        <w:tc>
          <w:tcPr>
            <w:tcW w:w="791" w:type="pct"/>
            <w:tcBorders>
              <w:top w:val="single" w:sz="4" w:space="0" w:color="auto"/>
              <w:left w:val="single" w:sz="4" w:space="0" w:color="auto"/>
              <w:bottom w:val="single" w:sz="4" w:space="0" w:color="auto"/>
            </w:tcBorders>
            <w:shd w:val="clear" w:color="auto" w:fill="auto"/>
          </w:tcPr>
          <w:p w14:paraId="7F5795C1" w14:textId="604B712B" w:rsidR="000A27AF" w:rsidRPr="00256794" w:rsidRDefault="000A27AF" w:rsidP="000A27AF">
            <w:pPr>
              <w:jc w:val="both"/>
              <w:rPr>
                <w:b/>
              </w:rPr>
            </w:pPr>
            <w:r w:rsidRPr="00256794">
              <w:rPr>
                <w:b/>
              </w:rPr>
              <w:lastRenderedPageBreak/>
              <w:t xml:space="preserve">Noteikumu projekta pielikuma 2.2. apakšpunkts </w:t>
            </w:r>
            <w:r w:rsidR="00864645" w:rsidRPr="00256794">
              <w:rPr>
                <w:b/>
                <w:bCs/>
              </w:rPr>
              <w:t>izteikts</w:t>
            </w:r>
            <w:r w:rsidRPr="00256794">
              <w:rPr>
                <w:b/>
              </w:rPr>
              <w:t xml:space="preserve"> šādā redakcijā:</w:t>
            </w:r>
          </w:p>
          <w:p w14:paraId="12409BAB" w14:textId="77777777" w:rsidR="000A27AF" w:rsidRPr="00256794" w:rsidRDefault="000A27AF" w:rsidP="000A27AF">
            <w:pPr>
              <w:jc w:val="both"/>
            </w:pPr>
            <w:r w:rsidRPr="00256794">
              <w:t>“</w:t>
            </w:r>
            <w:r w:rsidR="00864645" w:rsidRPr="00256794">
              <w:rPr>
                <w:rStyle w:val="spelle"/>
              </w:rPr>
              <w:t xml:space="preserve">Kontrolētai datu apritei starp dažādu valsts pārvaldes </w:t>
            </w:r>
            <w:r w:rsidR="00864645" w:rsidRPr="00256794">
              <w:rPr>
                <w:rStyle w:val="spelle"/>
              </w:rPr>
              <w:lastRenderedPageBreak/>
              <w:t xml:space="preserve">nozaru institūcijām, kā arī kontrolētai datu nodošanai ārpus valsts pārvaldes, izmanto Valsts informācijas sistēmu savietotāju (VISS), konkrētām datu apritēm piemērojot tām atbilstošāko no savietotāja piedāvātajiem tehniskajiem risinājumiem (t.sk. datu izplatīšanas tīkls (DIT), pakalpju vārteja un datu agregators (DAGR)). </w:t>
            </w:r>
            <w:r w:rsidRPr="00256794">
              <w:rPr>
                <w:rStyle w:val="spelle"/>
              </w:rPr>
              <w:t>G</w:t>
            </w:r>
            <w:r w:rsidRPr="00256794">
              <w:t>adījumā, ja datu nodošana notiek tikai starp divām valsts pārvaldes iestādēm, Valsts informācijas sistēmu savietotāja  (VISS) izmantošana nav obligāta.”</w:t>
            </w:r>
          </w:p>
          <w:p w14:paraId="5664E3EA" w14:textId="77777777" w:rsidR="00864645" w:rsidRPr="00256794" w:rsidRDefault="00864645" w:rsidP="000A27AF">
            <w:pPr>
              <w:jc w:val="both"/>
            </w:pPr>
          </w:p>
          <w:p w14:paraId="3A82F69C" w14:textId="7ED013DE" w:rsidR="00864645" w:rsidRPr="00256794" w:rsidRDefault="00864645" w:rsidP="00864645">
            <w:pPr>
              <w:jc w:val="both"/>
              <w:rPr>
                <w:b/>
                <w:bCs/>
              </w:rPr>
            </w:pPr>
            <w:r w:rsidRPr="00256794">
              <w:rPr>
                <w:b/>
                <w:bCs/>
              </w:rPr>
              <w:t>Noteikumu projekta pielikuma 2.3. apakšpunkts izteikts šādā redakcijā:</w:t>
            </w:r>
          </w:p>
          <w:p w14:paraId="18A2B677" w14:textId="00F37ED1" w:rsidR="000A27AF" w:rsidRPr="00256794" w:rsidRDefault="0060299B" w:rsidP="000A27AF">
            <w:pPr>
              <w:jc w:val="both"/>
            </w:pPr>
            <w:r w:rsidRPr="00256794">
              <w:lastRenderedPageBreak/>
              <w:t xml:space="preserve">“Informācijas sistēmas tehnoloģiskajiem risinājumiem un darbības procesiem patstāvīgi nodrošina izplatāmo datu pieejamību atbilstoši to izmantotājiem nepieciešamajam un pakalpojuma līgumā nolīgtajam pieejamības līmenim, ja vien datu pieejamības nodrošināšanas funkcija nav nodota Valsts informācijas sistēmu savietotāja datu agregatoram (DAGR). Informācijas sistēmas tehnoloģiskajiem risinājumiem jānodrošina datu pieejamību ar iepriekš izmantotajām saskarnēm vismaz līdz funkcionāli atbilstošu saskarņu </w:t>
            </w:r>
            <w:r w:rsidRPr="00256794">
              <w:lastRenderedPageBreak/>
              <w:t>pārnešanai uz VISS (t.sk. DAGR).”</w:t>
            </w:r>
          </w:p>
        </w:tc>
      </w:tr>
      <w:tr w:rsidR="00256794" w:rsidRPr="00256794" w14:paraId="71331641"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FED1B29" w14:textId="77777777" w:rsidR="00797DD3" w:rsidRPr="00256794" w:rsidRDefault="00797DD3" w:rsidP="00797DD3">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0637B862" w14:textId="5AE1C5AB" w:rsidR="00797DD3" w:rsidRPr="00256794" w:rsidRDefault="009B601F" w:rsidP="00797DD3">
            <w:pPr>
              <w:widowControl w:val="0"/>
              <w:jc w:val="both"/>
            </w:pPr>
            <w:r w:rsidRPr="00256794">
              <w:t xml:space="preserve">“Lai nodrošinātu efektīvu (t.i. automatizētu) datu apriti valsts pārvaldes ietvaros, projektējot un izstrādājot informācijas sistēmas, </w:t>
            </w:r>
            <w:r w:rsidRPr="00256794">
              <w:lastRenderedPageBreak/>
              <w:t>ievēro programmējamu saskarņu prioritāti (t.s. “API first” princips). Programmatūras saskarnes un to nodrošinošās tīmekļa pakalpes publicē iestādes, nozares vai nacionālā līmeņa savietotājos (t.i. VISS pakalpju vārtejā (services gateway)) atkarībā no attiecīgās saskarnes plānotā izmantojuma tvēruma.”</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22A93BD4" w14:textId="77777777" w:rsidR="00797DD3" w:rsidRPr="00256794" w:rsidRDefault="00797DD3" w:rsidP="00797DD3">
            <w:pPr>
              <w:pStyle w:val="CommentText"/>
              <w:tabs>
                <w:tab w:val="left" w:pos="993"/>
              </w:tabs>
              <w:ind w:right="284"/>
              <w:jc w:val="both"/>
            </w:pPr>
            <w:r w:rsidRPr="00256794">
              <w:rPr>
                <w:sz w:val="24"/>
                <w:szCs w:val="24"/>
              </w:rPr>
              <w:lastRenderedPageBreak/>
              <w:t>Noteikumu projekta pielikuma 2.4.apakšpunktā noteikts, ka “projektējot un izstrādājot informācijas sistēmas, ievēro programmējamu saskarņu prioritāti (t.s. “API first” princips)”. Uzskatām, ka šī prasība ir nesamērīga un, lai šīs prasības izpilde neradītu nepamatotu papildus resursu patēriņu, lūdzam precizēt to, nosakot ierobežojumus šī principa izpildē.</w:t>
            </w:r>
          </w:p>
        </w:tc>
        <w:tc>
          <w:tcPr>
            <w:tcW w:w="1288" w:type="pct"/>
            <w:tcBorders>
              <w:left w:val="single" w:sz="6" w:space="0" w:color="000000"/>
              <w:bottom w:val="single" w:sz="4" w:space="0" w:color="auto"/>
              <w:right w:val="single" w:sz="6" w:space="0" w:color="000000"/>
            </w:tcBorders>
            <w:shd w:val="clear" w:color="auto" w:fill="auto"/>
          </w:tcPr>
          <w:p w14:paraId="7A404162" w14:textId="77777777" w:rsidR="00797F31" w:rsidRPr="00256794" w:rsidRDefault="00797F31" w:rsidP="00797F31">
            <w:pPr>
              <w:shd w:val="clear" w:color="auto" w:fill="FFFFFF"/>
              <w:spacing w:after="240"/>
              <w:rPr>
                <w:b/>
              </w:rPr>
            </w:pPr>
            <w:r w:rsidRPr="00256794">
              <w:rPr>
                <w:b/>
                <w:bCs/>
              </w:rPr>
              <w:t>Panākta vienošanās saskaņošanas procesā.</w:t>
            </w:r>
          </w:p>
          <w:p w14:paraId="1BD34044" w14:textId="77777777" w:rsidR="00797DD3" w:rsidRPr="00256794" w:rsidRDefault="00797DD3" w:rsidP="00797DD3">
            <w:pPr>
              <w:jc w:val="both"/>
              <w:rPr>
                <w:b/>
                <w:bCs/>
              </w:rPr>
            </w:pPr>
          </w:p>
          <w:p w14:paraId="4BE242A0" w14:textId="186CAA70" w:rsidR="00797DD3" w:rsidRPr="00256794" w:rsidRDefault="00797DD3" w:rsidP="00797DD3">
            <w:pPr>
              <w:jc w:val="both"/>
            </w:pPr>
            <w:r w:rsidRPr="00256794">
              <w:t xml:space="preserve">VARAM informē, ka saskaņā ar 2020. gada 30. jūnijā Ministru kabinetā apstiprināto (protokols Nr. 42) informatīvo ziņojumu “Par valsts pārvaldes informācijas sistēmu arhitektūras reformu” programmējamu saskarņu prioritāte (t.s. “API first”) pieeja ir stingri piemērojama visiem sistēmu risinājumiem, kam ir potenciāli iespējama lietotāju saskarņu </w:t>
            </w:r>
            <w:r w:rsidRPr="00256794">
              <w:lastRenderedPageBreak/>
              <w:t xml:space="preserve">aizstāšana ar automatizētām – citu datorsistēmu saskarnēm. </w:t>
            </w:r>
          </w:p>
          <w:p w14:paraId="4222C233" w14:textId="77777777" w:rsidR="00797DD3" w:rsidRPr="00256794" w:rsidRDefault="00797DD3" w:rsidP="00797DD3">
            <w:pPr>
              <w:jc w:val="both"/>
            </w:pPr>
            <w:r w:rsidRPr="00256794">
              <w:t>Ir jāņem vērā, ka, īstenojot “valdības platformas” pieeju, sistēmu programmējamās saskarnes tiks izmantotas ne tikai valsts pārvaldes tehonoloģisko risinājumu savstarpējās sadarbspējas nodrošināšanai, bet arī komersantu risinājumu integrācijai. Tādējādi, programmējamās saskarnes, ne tikai uzlabos risinājumu pārvaldāmību un turpmākās attīstības elastību, bet arī radīs iespēju risinājumu atvēršanai jauniem pielietojumiem un pakalpojumiem.</w:t>
            </w:r>
          </w:p>
          <w:p w14:paraId="4A8102B5" w14:textId="77777777" w:rsidR="00797DD3" w:rsidRPr="00256794" w:rsidRDefault="00797DD3" w:rsidP="00797DD3">
            <w:pPr>
              <w:jc w:val="both"/>
            </w:pPr>
            <w:r w:rsidRPr="00256794">
              <w:t xml:space="preserve">Vienlaikus informējam, ka ir pieļaujami izņēmumi, bet to saskaņošanas kārtību valsts informācijas sistēmu attīstības projektos nosaka 2020. gada 17. decembra Valsts sekretāru sanāksmē izsludinātais VARAM izstrādātais </w:t>
            </w:r>
            <w:hyperlink r:id="rId15" w:history="1">
              <w:r w:rsidRPr="00256794">
                <w:t>noteikumu projekts “Valsts informācijas sistēmu attīstības projektu uzraudzības kārtība“</w:t>
              </w:r>
            </w:hyperlink>
            <w:r w:rsidRPr="00256794">
              <w:t xml:space="preserve"> (VSS-1088), kur ir atrunāta izņēmumu saskaņošanas kārtība. </w:t>
            </w:r>
          </w:p>
          <w:p w14:paraId="5168FEA5" w14:textId="005A2731" w:rsidR="00797DD3" w:rsidRPr="00256794" w:rsidRDefault="00797DD3" w:rsidP="00797DD3">
            <w:pPr>
              <w:pStyle w:val="naisc"/>
              <w:spacing w:before="0" w:after="0"/>
              <w:jc w:val="both"/>
              <w:rPr>
                <w:b/>
                <w:bCs/>
              </w:rPr>
            </w:pPr>
            <w:r w:rsidRPr="00256794">
              <w:rPr>
                <w:iCs/>
                <w:lang w:val="sv-SE"/>
              </w:rPr>
              <w:t xml:space="preserve">Vienlaicīgi ar šo noteikumu projektu izskatīšanai MK tiks iesniegts </w:t>
            </w:r>
            <w:r w:rsidRPr="00256794">
              <w:t xml:space="preserve">2020. gada 17. decembra Valsts sekretāru sanāksmē izsludinātā VARAM izstrādātais </w:t>
            </w:r>
            <w:hyperlink r:id="rId16" w:history="1">
              <w:r w:rsidRPr="00256794">
                <w:t>noteikumu projekts “Valsts informācijas sistēmu attīstības projektu uzraudzības kārtība“</w:t>
              </w:r>
            </w:hyperlink>
            <w:r w:rsidRPr="00256794">
              <w:t xml:space="preserve"> (VSS-1088)</w:t>
            </w:r>
            <w:r w:rsidRPr="00256794">
              <w:rPr>
                <w:iCs/>
                <w:lang w:val="sv-SE"/>
              </w:rPr>
              <w:t>, ņemot vērā šo abu noteikumu savstarpējo saistību.</w:t>
            </w:r>
          </w:p>
          <w:p w14:paraId="43FDD67C" w14:textId="237EA08F" w:rsidR="00797DD3" w:rsidRPr="00256794" w:rsidRDefault="00797DD3" w:rsidP="00797DD3">
            <w:pPr>
              <w:pStyle w:val="naisc"/>
              <w:spacing w:before="0" w:after="0"/>
              <w:jc w:val="both"/>
              <w:rPr>
                <w:b/>
                <w:bCs/>
                <w:i/>
              </w:rPr>
            </w:pPr>
          </w:p>
          <w:p w14:paraId="7C1A2504" w14:textId="77777777" w:rsidR="00797DD3" w:rsidRPr="00256794" w:rsidRDefault="00797DD3" w:rsidP="00797DD3">
            <w:pPr>
              <w:pStyle w:val="naisc"/>
              <w:spacing w:before="0" w:after="0"/>
              <w:jc w:val="both"/>
              <w:rPr>
                <w:i/>
              </w:rPr>
            </w:pPr>
          </w:p>
        </w:tc>
        <w:tc>
          <w:tcPr>
            <w:tcW w:w="791" w:type="pct"/>
            <w:tcBorders>
              <w:top w:val="single" w:sz="4" w:space="0" w:color="auto"/>
              <w:left w:val="single" w:sz="4" w:space="0" w:color="auto"/>
              <w:bottom w:val="single" w:sz="4" w:space="0" w:color="auto"/>
            </w:tcBorders>
            <w:shd w:val="clear" w:color="auto" w:fill="auto"/>
          </w:tcPr>
          <w:p w14:paraId="7CA7D23D" w14:textId="77777777" w:rsidR="00797DD3" w:rsidRPr="00256794" w:rsidRDefault="009B601F" w:rsidP="00797DD3">
            <w:pPr>
              <w:jc w:val="both"/>
              <w:rPr>
                <w:b/>
                <w:bCs/>
              </w:rPr>
            </w:pPr>
            <w:r w:rsidRPr="00256794">
              <w:rPr>
                <w:b/>
                <w:bCs/>
              </w:rPr>
              <w:lastRenderedPageBreak/>
              <w:t>Noteikumu projekta 2.4. apakšpunkts izteikts šādā redakcijā:</w:t>
            </w:r>
          </w:p>
          <w:p w14:paraId="2F0C7A61" w14:textId="77777777" w:rsidR="009B601F" w:rsidRPr="00256794" w:rsidRDefault="009B601F" w:rsidP="00797DD3">
            <w:pPr>
              <w:jc w:val="both"/>
            </w:pPr>
          </w:p>
          <w:p w14:paraId="05F05D2C" w14:textId="1C822E5E" w:rsidR="00797DD3" w:rsidRPr="00256794" w:rsidRDefault="009B601F" w:rsidP="00797DD3">
            <w:pPr>
              <w:jc w:val="both"/>
            </w:pPr>
            <w:r w:rsidRPr="00256794">
              <w:t>“</w:t>
            </w:r>
            <w:r w:rsidR="00745E9D" w:rsidRPr="00256794">
              <w:t xml:space="preserve">Lai nodrošinātu efektīvu (t.i. automatizētu) datu apriti valsts pārvaldes ietvaros, projektējot un izstrādājot informācijas sistēmas, ievēro programmējamu </w:t>
            </w:r>
            <w:r w:rsidR="00745E9D" w:rsidRPr="00256794">
              <w:lastRenderedPageBreak/>
              <w:t>saskarņu prioritāti (t.s. “API first” princips). Programmatūras saskarnes un to nodrošinošās tīmekļa pakalpes publicē iestādes, nozares vai nacionālā līmeņa savietotājos (t.i. VISS pakalpju vārtejā (services gateway)) atkarībā no attiecīgās saskarnes plānotā izmantojuma tvēruma.</w:t>
            </w:r>
            <w:r w:rsidRPr="00256794">
              <w:t>“</w:t>
            </w:r>
          </w:p>
        </w:tc>
      </w:tr>
      <w:tr w:rsidR="00256794" w:rsidRPr="00256794" w14:paraId="375A5F1B"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4FE9C16F" w14:textId="77777777" w:rsidR="00797DD3" w:rsidRPr="00256794" w:rsidRDefault="00797DD3" w:rsidP="00797DD3">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55AEA90C" w14:textId="77777777" w:rsidR="00797DD3" w:rsidRPr="00256794" w:rsidRDefault="00797DD3" w:rsidP="00797DD3">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28981684" w14:textId="77777777" w:rsidR="00797DD3" w:rsidRPr="00256794" w:rsidRDefault="00797DD3" w:rsidP="00797DD3">
            <w:pPr>
              <w:widowControl w:val="0"/>
              <w:jc w:val="both"/>
            </w:pPr>
            <w:r w:rsidRPr="00256794">
              <w:t>Lūdzam skaidrot, uz kādām informācijas sistēmām attiecināms pielikuma 4.3.apakšpunktā noteiktais – Informācijas sistēmas izstrādā, izmantojot atvērtā koda platformas un risinājumus. Vai šis apakšpunkts nosaka, ka, piemēram, veicot jaunas informācijas sistēmas ieviešanas iepirkumu, prasībās kā obligāts nosacījums norādāms, ka sistēmai jābūt būvētai, Noteikumu projekta pielikuma 3.2.apakšpunktā noteikts, ka Valsts pārvaldes informācijas sistēmās, kuru apstrādājamās informācijas aizsardzības līmenis vai tehnisko risinājumu ierobežojumi prasa izmantot par direktorijas vai izmantotās gala iekārtas autentifikācijas drošības līmeni augstāku identifikācijas uzticamības līmeni, valsts pārvaldes darbiniekiem identifikācijai ražošanas vidēs izmanto kvalificētus vai paaugstinātas drošības līmeņa kvalificētus elektroniskās identifikācijas līdzekļus. Vēršam uzmanību, ka šis formulējums ir neskaidrs un nenosaka konkrētus kritērijus kādos gadījumos darbiniekiem identifikācijai ražošanas vidēs jāizmanto kvalificēti vai paaugstinātas drošības līmeņa kvalificēti elektroniskās identifikācijas līdzekļi. Lūdzam precizēt noteikumu projekta pielikuma 3.2.apakšpunktu.</w:t>
            </w:r>
          </w:p>
        </w:tc>
        <w:tc>
          <w:tcPr>
            <w:tcW w:w="1288" w:type="pct"/>
            <w:tcBorders>
              <w:left w:val="single" w:sz="6" w:space="0" w:color="000000"/>
              <w:bottom w:val="single" w:sz="4" w:space="0" w:color="auto"/>
              <w:right w:val="single" w:sz="6" w:space="0" w:color="000000"/>
            </w:tcBorders>
            <w:shd w:val="clear" w:color="auto" w:fill="auto"/>
          </w:tcPr>
          <w:p w14:paraId="09FB0C35" w14:textId="77777777" w:rsidR="00797F31" w:rsidRPr="00256794" w:rsidRDefault="00797F31" w:rsidP="00797F31">
            <w:pPr>
              <w:shd w:val="clear" w:color="auto" w:fill="FFFFFF"/>
              <w:spacing w:after="240"/>
              <w:rPr>
                <w:b/>
              </w:rPr>
            </w:pPr>
            <w:r w:rsidRPr="00256794">
              <w:rPr>
                <w:b/>
                <w:bCs/>
              </w:rPr>
              <w:t>Panākta vienošanās saskaņošanas procesā.</w:t>
            </w:r>
          </w:p>
          <w:p w14:paraId="615831FF" w14:textId="647A875C" w:rsidR="00797DD3" w:rsidRPr="00256794" w:rsidRDefault="00797DD3" w:rsidP="00797DD3">
            <w:pPr>
              <w:spacing w:after="120"/>
              <w:jc w:val="both"/>
            </w:pPr>
            <w:r w:rsidRPr="00256794">
              <w:t>Attiecībā uz noteikumu pielikuma 4.3. apakšpunktā izvirzīto prasību izmantot atvērtā koda platformu un risinājumus, VARAM informē, ka gadījumiem, kad netiek izmantotas atvērtā koda platformas, ir jābūt pamatotiem un tie ir saskaņojami ar VARAM.</w:t>
            </w:r>
          </w:p>
          <w:p w14:paraId="0F82E738" w14:textId="77777777" w:rsidR="00797DD3" w:rsidRPr="00256794" w:rsidRDefault="00797DD3" w:rsidP="00797DD3">
            <w:pPr>
              <w:spacing w:after="120"/>
              <w:jc w:val="both"/>
            </w:pPr>
            <w:r w:rsidRPr="00256794">
              <w:t xml:space="preserve">Ir pieļaujami izņēmumi, bet to saskaņošanas kārtību valsts informācijas sistēmu attīstības projektos nosaka 2020. gada 17. decembra Valsts sekretāru sanāksmē izsludinātais VARAM izstrādātais </w:t>
            </w:r>
            <w:hyperlink r:id="rId17" w:history="1">
              <w:r w:rsidRPr="00256794">
                <w:t>noteikumu projekts “Valsts informācijas sistēmu attīstības projektu uzraudzības kārtība“</w:t>
              </w:r>
            </w:hyperlink>
            <w:r w:rsidRPr="00256794">
              <w:t xml:space="preserve"> (VSS-1088), kur ir atrunāta izņēmumu saskaņošanas kārtība. </w:t>
            </w:r>
          </w:p>
          <w:p w14:paraId="2BED122E" w14:textId="77777777" w:rsidR="00797DD3" w:rsidRPr="00256794" w:rsidRDefault="00797DD3" w:rsidP="00797DD3">
            <w:pPr>
              <w:jc w:val="both"/>
              <w:rPr>
                <w:iCs/>
                <w:lang w:val="sv-SE"/>
              </w:rPr>
            </w:pPr>
            <w:r w:rsidRPr="00256794">
              <w:rPr>
                <w:iCs/>
                <w:lang w:val="sv-SE"/>
              </w:rPr>
              <w:t xml:space="preserve">Vienlaicīgi ar šo noteikumu projektu izskatīšanai MK tiks iesniegts </w:t>
            </w:r>
            <w:r w:rsidRPr="00256794">
              <w:t xml:space="preserve">2020. gada 17. decembra </w:t>
            </w:r>
            <w:r w:rsidRPr="00256794">
              <w:lastRenderedPageBreak/>
              <w:t xml:space="preserve">Valsts sekretāru sanāksmē izsludinātais VARAM izstrādātā </w:t>
            </w:r>
            <w:hyperlink r:id="rId18" w:history="1">
              <w:r w:rsidRPr="00256794">
                <w:t>noteikumu projekta “Valsts informācijas sistēmu attīstības projektu uzraudzības kārtība“</w:t>
              </w:r>
            </w:hyperlink>
            <w:r w:rsidRPr="00256794">
              <w:t xml:space="preserve"> (VSS-1088)</w:t>
            </w:r>
            <w:r w:rsidRPr="00256794">
              <w:rPr>
                <w:iCs/>
                <w:lang w:val="sv-SE"/>
              </w:rPr>
              <w:t>, ņemot vērā šo abu noteikumu savstarpējo saistību.</w:t>
            </w:r>
          </w:p>
          <w:p w14:paraId="40DF4973" w14:textId="77777777" w:rsidR="00797DD3" w:rsidRPr="00256794" w:rsidRDefault="00797DD3" w:rsidP="00797DD3">
            <w:pPr>
              <w:jc w:val="both"/>
            </w:pPr>
          </w:p>
          <w:p w14:paraId="6DA481AB" w14:textId="3CD314CC" w:rsidR="00797DD3" w:rsidRPr="00256794" w:rsidRDefault="004D59B8" w:rsidP="00797DD3">
            <w:pPr>
              <w:pStyle w:val="naisc"/>
              <w:spacing w:before="0" w:after="0"/>
              <w:jc w:val="both"/>
              <w:rPr>
                <w:i/>
              </w:rPr>
            </w:pPr>
            <w:r w:rsidRPr="00256794">
              <w:t xml:space="preserve">Atbilstoši </w:t>
            </w:r>
            <w:r w:rsidRPr="00256794">
              <w:rPr>
                <w:rStyle w:val="spelle"/>
              </w:rPr>
              <w:t>2019. gada 2. aprīlī MK izskatīt</w:t>
            </w:r>
            <w:r w:rsidR="00224736" w:rsidRPr="00256794">
              <w:rPr>
                <w:rStyle w:val="spelle"/>
              </w:rPr>
              <w:t xml:space="preserve">ā </w:t>
            </w:r>
            <w:r w:rsidRPr="00256794">
              <w:rPr>
                <w:rStyle w:val="spelle"/>
              </w:rPr>
              <w:t xml:space="preserve">informatīvā ziņojuma “Par informācijas aprites un piekļuves risinājumiem valsts pārvaldē” protokollēmuma Nr. 17 </w:t>
            </w:r>
            <w:r w:rsidR="00797DD3" w:rsidRPr="00256794">
              <w:rPr>
                <w:rStyle w:val="spelle"/>
              </w:rPr>
              <w:t>9.</w:t>
            </w:r>
            <w:r w:rsidRPr="00256794">
              <w:rPr>
                <w:rStyle w:val="spelle"/>
              </w:rPr>
              <w:t>punkt</w:t>
            </w:r>
            <w:r w:rsidR="00224736" w:rsidRPr="00256794">
              <w:rPr>
                <w:rStyle w:val="spelle"/>
              </w:rPr>
              <w:t>am</w:t>
            </w:r>
            <w:r w:rsidR="00797DD3" w:rsidRPr="00256794">
              <w:rPr>
                <w:rStyle w:val="spelle"/>
              </w:rPr>
              <w:t xml:space="preserve"> ir paredzēts noteikt par obligātu vienotā pieteikšanas moduļa (turpmāk – VPM) lietošanu visām jaunveidojamām vai būtiski pārveidojamām VIS ar web-saskarni un iestāžu portāliem, kur nepieciešama lietotāju (klientu) identificēšana un autorizēšana, izņemot gadījumus, kad tās lieto tikai vienas iestādes ietvaros un netiek prognozēts, ka tās lietos vēl kāda iestāde. Sistēmā nepieciešamības gadījumā var lietot arī citus identifikācijas līdzekļus paralēli VPM. </w:t>
            </w:r>
            <w:r w:rsidR="00797DD3" w:rsidRPr="00256794">
              <w:t xml:space="preserve">Valsts pārvaldes darbiniekiem identifikācijai starpnozaru sistēmās ar web-saskarni darba pienākumu pildīšanai </w:t>
            </w:r>
            <w:r w:rsidR="00797DD3" w:rsidRPr="00256794">
              <w:lastRenderedPageBreak/>
              <w:t xml:space="preserve">no 2023. gada izmantot tikai kvalificētus identifikācijas līdzekļus. VPM ir pieļaujams neizmantot risinājumos, kur pieteikšanās modulis jau ir integrēts gatavā produktā. </w:t>
            </w:r>
          </w:p>
        </w:tc>
        <w:tc>
          <w:tcPr>
            <w:tcW w:w="791" w:type="pct"/>
            <w:tcBorders>
              <w:top w:val="single" w:sz="4" w:space="0" w:color="auto"/>
              <w:left w:val="single" w:sz="4" w:space="0" w:color="auto"/>
              <w:bottom w:val="single" w:sz="4" w:space="0" w:color="auto"/>
            </w:tcBorders>
            <w:shd w:val="clear" w:color="auto" w:fill="auto"/>
          </w:tcPr>
          <w:p w14:paraId="64124A7B" w14:textId="77777777" w:rsidR="00ED6AE0" w:rsidRPr="00256794" w:rsidRDefault="00EE7098" w:rsidP="00ED6AE0">
            <w:pPr>
              <w:spacing w:after="120"/>
              <w:jc w:val="both"/>
              <w:rPr>
                <w:b/>
                <w:bCs/>
              </w:rPr>
            </w:pPr>
            <w:r w:rsidRPr="00256794">
              <w:rPr>
                <w:b/>
                <w:bCs/>
              </w:rPr>
              <w:lastRenderedPageBreak/>
              <w:t>Noteikumu projekta pielikuma 3.2.apakšpunkts izteikts šādā redakcijā</w:t>
            </w:r>
            <w:r w:rsidR="00ED6AE0" w:rsidRPr="00256794">
              <w:rPr>
                <w:b/>
                <w:bCs/>
              </w:rPr>
              <w:t>:</w:t>
            </w:r>
          </w:p>
          <w:p w14:paraId="7D5290FD" w14:textId="479B29EB" w:rsidR="00EE7098" w:rsidRPr="00256794" w:rsidRDefault="00ED6AE0" w:rsidP="00ED6AE0">
            <w:pPr>
              <w:spacing w:after="120"/>
              <w:jc w:val="both"/>
            </w:pPr>
            <w:r w:rsidRPr="00256794">
              <w:t>“</w:t>
            </w:r>
            <w:r w:rsidR="00EE7098" w:rsidRPr="00256794">
              <w:t xml:space="preserve">Informācijas sistēmās, kuru apstrādājamās informācijas aizsardzības līmenis vai tehnisko risinājumu ierobežojumi prasa izmantot par direktorijas vai izmantotās gala iekārtas autentifikācijas drošības līmeni augstāku identifikācijas uzticamības līmeni, valsts pārvaldes darbiniekiem identifikācijai produkcijas vidēs </w:t>
            </w:r>
            <w:r w:rsidR="00EE7098" w:rsidRPr="00256794">
              <w:lastRenderedPageBreak/>
              <w:t>izmanto kvalificētus vai paaugstinātas drošības līmeņa kvalificētus elektroniskās identifikācijas līdzekļus.”</w:t>
            </w:r>
          </w:p>
          <w:p w14:paraId="52FC9879" w14:textId="77777777" w:rsidR="00EE7098" w:rsidRPr="00256794" w:rsidRDefault="00EE7098" w:rsidP="00797DD3">
            <w:pPr>
              <w:jc w:val="both"/>
              <w:rPr>
                <w:b/>
                <w:bCs/>
              </w:rPr>
            </w:pPr>
          </w:p>
          <w:p w14:paraId="2D5F885B" w14:textId="639129C7" w:rsidR="00797DD3" w:rsidRPr="00256794" w:rsidRDefault="004D59B8" w:rsidP="00797DD3">
            <w:pPr>
              <w:jc w:val="both"/>
              <w:rPr>
                <w:b/>
              </w:rPr>
            </w:pPr>
            <w:r w:rsidRPr="00256794">
              <w:rPr>
                <w:b/>
              </w:rPr>
              <w:t>A</w:t>
            </w:r>
            <w:r w:rsidR="00797DD3" w:rsidRPr="00256794">
              <w:rPr>
                <w:b/>
              </w:rPr>
              <w:t>notācija</w:t>
            </w:r>
            <w:r w:rsidRPr="00256794">
              <w:rPr>
                <w:b/>
              </w:rPr>
              <w:t>s</w:t>
            </w:r>
            <w:r w:rsidR="00797DD3" w:rsidRPr="00256794">
              <w:rPr>
                <w:b/>
              </w:rPr>
              <w:t xml:space="preserve"> 6. lp. ir papildināta ar tekstu šādā redakcijā:</w:t>
            </w:r>
          </w:p>
          <w:p w14:paraId="44FEC86D" w14:textId="77777777" w:rsidR="00797DD3" w:rsidRPr="00256794" w:rsidRDefault="00797DD3" w:rsidP="00797DD3">
            <w:pPr>
              <w:jc w:val="both"/>
            </w:pPr>
            <w:r w:rsidRPr="00256794">
              <w:t>“</w:t>
            </w:r>
            <w:r w:rsidRPr="00256794">
              <w:rPr>
                <w:rStyle w:val="spelle"/>
              </w:rPr>
              <w:t>2019. gada 2. aprīlī apstiprinātajā VARAM izstrādātajā informatīvajā ziņojumā “Par informācijas aprites un piekļuves risinājumiem valsts pārvaldē” un tā protokollēmumā Nr. 17 (32.§)</w:t>
            </w:r>
            <w:r w:rsidRPr="00256794">
              <w:rPr>
                <w:rStyle w:val="FootnoteReference"/>
              </w:rPr>
              <w:footnoteReference w:id="2"/>
            </w:r>
            <w:r w:rsidRPr="00256794">
              <w:rPr>
                <w:rStyle w:val="spelle"/>
              </w:rPr>
              <w:t xml:space="preserve"> (turpmāk – protokollēmums Nr. 17) noteikti valsts informācijas sistēmu savietotāja (VISS) un vienotā pieteikšanas moduļa (VPM) </w:t>
            </w:r>
            <w:r w:rsidRPr="00256794">
              <w:rPr>
                <w:rStyle w:val="spelle"/>
              </w:rPr>
              <w:lastRenderedPageBreak/>
              <w:t>izmantošanas nosacījumi.</w:t>
            </w:r>
            <w:r w:rsidRPr="00256794">
              <w:t>”.</w:t>
            </w:r>
          </w:p>
          <w:p w14:paraId="363C0361" w14:textId="1D24D8C7" w:rsidR="00797DD3" w:rsidRPr="00256794" w:rsidRDefault="00797DD3" w:rsidP="00797DD3">
            <w:pPr>
              <w:jc w:val="both"/>
            </w:pPr>
          </w:p>
        </w:tc>
      </w:tr>
      <w:tr w:rsidR="00256794" w:rsidRPr="00256794" w14:paraId="4C237221"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0FF5CF6"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7F9E0E26"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6D91BE44" w14:textId="77777777" w:rsidR="005A0B69" w:rsidRPr="00256794" w:rsidRDefault="005A0B69" w:rsidP="005A0B69">
            <w:pPr>
              <w:widowControl w:val="0"/>
              <w:jc w:val="both"/>
            </w:pPr>
            <w:r w:rsidRPr="00256794">
              <w:t xml:space="preserve">Noteikumu projekta pielikuma 4.2.apakšpunktā noteikts, ka informācijas sistēmas funkcionalitāti veido, maksimāli un efektīvi izmantojot Eiropas Savienības līmenī (informācija EK tīmekļa vietnē Joinup </w:t>
            </w:r>
            <w:hyperlink r:id="rId19" w:history="1">
              <w:r w:rsidRPr="00256794">
                <w:rPr>
                  <w:rStyle w:val="Hyperlink"/>
                  <w:color w:val="auto"/>
                  <w:lang w:eastAsia="en-US"/>
                </w:rPr>
                <w:t>https://joinup.ec.europa.eu/</w:t>
              </w:r>
            </w:hyperlink>
            <w:r w:rsidRPr="00256794">
              <w:t xml:space="preserve"> un VARAM), un Latvijā (informācija VRAA tīmekļa vietnē </w:t>
            </w:r>
            <w:hyperlink r:id="rId20" w:history="1">
              <w:r w:rsidRPr="00256794">
                <w:rPr>
                  <w:rStyle w:val="Hyperlink"/>
                  <w:color w:val="auto"/>
                  <w:lang w:eastAsia="en-US"/>
                </w:rPr>
                <w:t>https://viss.gov.lv/</w:t>
              </w:r>
            </w:hyperlink>
            <w:r w:rsidRPr="00256794">
              <w:t xml:space="preserve"> un VARAM) pieejamos koplietošanas pakalpojumus un atkārtoti izmantojamos programmatūras risinājumus un komponentes. Vēršam uzmanību, ka gadījumos, kad jānodrošina augsta pieejamība un ātrdarbība, vēlams izvairīties no papildus “starpsistēmām”. Iekļaujot šādu prasību, ir jāspēj nodrošināt šādu starpsistēmu veiktspēja un ātra problēmu risināšana šo starpsistēmu darbības traucējumu gadījumā.</w:t>
            </w:r>
          </w:p>
        </w:tc>
        <w:tc>
          <w:tcPr>
            <w:tcW w:w="1288" w:type="pct"/>
            <w:tcBorders>
              <w:left w:val="single" w:sz="6" w:space="0" w:color="000000"/>
              <w:bottom w:val="single" w:sz="4" w:space="0" w:color="auto"/>
              <w:right w:val="single" w:sz="6" w:space="0" w:color="000000"/>
            </w:tcBorders>
            <w:shd w:val="clear" w:color="auto" w:fill="auto"/>
          </w:tcPr>
          <w:p w14:paraId="3C4730E2" w14:textId="625C5AC0" w:rsidR="005A0B69" w:rsidRPr="00256794" w:rsidRDefault="005A0B69" w:rsidP="005A0B69">
            <w:pPr>
              <w:jc w:val="both"/>
            </w:pPr>
            <w:r w:rsidRPr="00256794">
              <w:rPr>
                <w:b/>
                <w:bCs/>
              </w:rPr>
              <w:t>Iebildums ņemts vērā.</w:t>
            </w:r>
          </w:p>
          <w:p w14:paraId="1C96DB00" w14:textId="77777777" w:rsidR="005A0B69" w:rsidRPr="00256794" w:rsidRDefault="005A0B69" w:rsidP="005A0B69">
            <w:pPr>
              <w:jc w:val="both"/>
            </w:pPr>
          </w:p>
          <w:p w14:paraId="1BA34D09" w14:textId="122B277E" w:rsidR="005A0B69" w:rsidRPr="00256794" w:rsidRDefault="005A0B69" w:rsidP="005A0B69">
            <w:pPr>
              <w:jc w:val="both"/>
            </w:pPr>
            <w:r w:rsidRPr="00256794">
              <w:t>VARAM skaidro, ka izņēmuma gadījumos pieļaujamās atkāpes, kad nav iespējams izmantot pieejamos koplietošanas pakalpojumus un atkārtoti izmantojamos programmatūras risinājumus un komponentes, ir saskaņojamas ar VARAM.</w:t>
            </w:r>
          </w:p>
          <w:p w14:paraId="62CF103C" w14:textId="77777777" w:rsidR="005A0B69" w:rsidRPr="00256794" w:rsidRDefault="005A0B69" w:rsidP="005A0B69">
            <w:pPr>
              <w:jc w:val="both"/>
            </w:pPr>
            <w:r w:rsidRPr="00256794">
              <w:t xml:space="preserve">Ir pieļaujami izņēmumi, bet to saskaņošanas kārtību valsts informācijas sistēmu attīstības projektos nosaka 2020. gada 17. decembra Valsts sekretāru sanāksmē izsludinātais VARAM izstrādātais </w:t>
            </w:r>
            <w:hyperlink r:id="rId21" w:history="1">
              <w:r w:rsidRPr="00256794">
                <w:t>noteikumu projekts “Valsts informācijas sistēmu attīstības projektu uzraudzības kārtība“</w:t>
              </w:r>
            </w:hyperlink>
            <w:r w:rsidRPr="00256794">
              <w:t xml:space="preserve"> (VSS-1088), kur ir atrunāta izņēmumu saskaņošanas kārtība. </w:t>
            </w:r>
          </w:p>
          <w:p w14:paraId="3CAEAFF4" w14:textId="77777777" w:rsidR="005A0B69" w:rsidRPr="00256794" w:rsidRDefault="005A0B69" w:rsidP="005A0B69">
            <w:pPr>
              <w:spacing w:after="120"/>
              <w:jc w:val="both"/>
              <w:rPr>
                <w:iCs/>
                <w:lang w:val="sv-SE"/>
              </w:rPr>
            </w:pPr>
            <w:r w:rsidRPr="00256794">
              <w:rPr>
                <w:iCs/>
                <w:lang w:val="sv-SE"/>
              </w:rPr>
              <w:t xml:space="preserve">Vienlaicīgi ar šo noteikumu projektu izskatīšanai MK tiks iesniegts </w:t>
            </w:r>
            <w:r w:rsidRPr="00256794">
              <w:t xml:space="preserve">2020. gada 17. decembra Valsts sekretāru sanāksmē izsludinātais VARAM izstrādātā </w:t>
            </w:r>
            <w:hyperlink r:id="rId22" w:history="1">
              <w:r w:rsidRPr="00256794">
                <w:t xml:space="preserve">noteikumu projekta “Valsts </w:t>
              </w:r>
              <w:r w:rsidRPr="00256794">
                <w:lastRenderedPageBreak/>
                <w:t>informācijas sistēmu attīstības projektu uzraudzības kārtība“</w:t>
              </w:r>
            </w:hyperlink>
            <w:r w:rsidRPr="00256794">
              <w:t xml:space="preserve"> (VSS-1088)</w:t>
            </w:r>
            <w:r w:rsidRPr="00256794">
              <w:rPr>
                <w:iCs/>
                <w:lang w:val="sv-SE"/>
              </w:rPr>
              <w:t>, ņemot vērā šo abu noteikumu savstarpējo saistību.</w:t>
            </w:r>
          </w:p>
          <w:p w14:paraId="0B3D174A" w14:textId="299D01E4" w:rsidR="005A0B69" w:rsidRPr="00256794" w:rsidRDefault="005A0B69" w:rsidP="005A0B69">
            <w:pPr>
              <w:pStyle w:val="naisc"/>
              <w:spacing w:before="0" w:after="0"/>
              <w:jc w:val="both"/>
              <w:rPr>
                <w:b/>
                <w:bCs/>
              </w:rPr>
            </w:pPr>
            <w:r w:rsidRPr="00256794">
              <w:t xml:space="preserve">Tāpat ir norādāms, ka iestādes, gatavojot iesniegšanai saskaņošanai VARAM nozaru valsts informācijas sistēmu attīstības plānus, šos izņēmuma gadījumus var iekļaut šajos plānos. </w:t>
            </w:r>
          </w:p>
          <w:p w14:paraId="41B32A9B" w14:textId="77777777" w:rsidR="005A0B69" w:rsidRPr="00256794" w:rsidRDefault="005A0B69" w:rsidP="005A0B69">
            <w:pPr>
              <w:pStyle w:val="naisc"/>
              <w:spacing w:before="0" w:after="0"/>
              <w:jc w:val="both"/>
              <w:rPr>
                <w:i/>
              </w:rPr>
            </w:pPr>
          </w:p>
        </w:tc>
        <w:tc>
          <w:tcPr>
            <w:tcW w:w="791" w:type="pct"/>
            <w:tcBorders>
              <w:top w:val="single" w:sz="4" w:space="0" w:color="auto"/>
              <w:left w:val="single" w:sz="4" w:space="0" w:color="auto"/>
              <w:bottom w:val="single" w:sz="4" w:space="0" w:color="auto"/>
            </w:tcBorders>
            <w:shd w:val="clear" w:color="auto" w:fill="auto"/>
          </w:tcPr>
          <w:p w14:paraId="0BC36426" w14:textId="77777777" w:rsidR="005A0B69" w:rsidRPr="00256794" w:rsidRDefault="007E7A2B" w:rsidP="00EA7800">
            <w:pPr>
              <w:spacing w:after="120"/>
              <w:jc w:val="both"/>
              <w:rPr>
                <w:b/>
                <w:bCs/>
              </w:rPr>
            </w:pPr>
            <w:r w:rsidRPr="00256794">
              <w:rPr>
                <w:b/>
                <w:bCs/>
              </w:rPr>
              <w:lastRenderedPageBreak/>
              <w:t>Noteikumu projekta</w:t>
            </w:r>
            <w:r w:rsidR="005A0B69" w:rsidRPr="00256794">
              <w:rPr>
                <w:b/>
              </w:rPr>
              <w:t xml:space="preserve"> pielikuma 4.2</w:t>
            </w:r>
            <w:r w:rsidR="005A0B69" w:rsidRPr="00256794">
              <w:rPr>
                <w:b/>
                <w:bCs/>
              </w:rPr>
              <w:t>.</w:t>
            </w:r>
            <w:r w:rsidRPr="00256794">
              <w:rPr>
                <w:b/>
                <w:bCs/>
              </w:rPr>
              <w:t xml:space="preserve"> </w:t>
            </w:r>
            <w:r w:rsidR="005A0B69" w:rsidRPr="00256794">
              <w:rPr>
                <w:b/>
                <w:bCs/>
              </w:rPr>
              <w:t>apakšpunkt</w:t>
            </w:r>
            <w:r w:rsidRPr="00256794">
              <w:rPr>
                <w:b/>
                <w:bCs/>
              </w:rPr>
              <w:t xml:space="preserve">s izteikts šādā </w:t>
            </w:r>
            <w:r w:rsidR="005A0B69" w:rsidRPr="00256794">
              <w:rPr>
                <w:b/>
                <w:bCs/>
              </w:rPr>
              <w:t>redakcij</w:t>
            </w:r>
            <w:r w:rsidRPr="00256794">
              <w:rPr>
                <w:b/>
                <w:bCs/>
              </w:rPr>
              <w:t>ā:</w:t>
            </w:r>
          </w:p>
          <w:p w14:paraId="2118B6A4" w14:textId="410AC9CD" w:rsidR="005A0B69" w:rsidRPr="00256794" w:rsidRDefault="007E7A2B" w:rsidP="00EA7800">
            <w:pPr>
              <w:spacing w:after="120"/>
              <w:jc w:val="both"/>
            </w:pPr>
            <w:r w:rsidRPr="00256794">
              <w:t>“</w:t>
            </w:r>
            <w:r w:rsidR="001366B3" w:rsidRPr="00256794">
              <w:t xml:space="preserve">Informācijas sistēmas funkcionalitāti veido maksimāli un efektīvi izmantojot Eiropas Savienības līmenī (informācija EK tīmekļa vietnē Joinup </w:t>
            </w:r>
            <w:hyperlink r:id="rId23" w:history="1">
              <w:r w:rsidR="001366B3" w:rsidRPr="00256794">
                <w:rPr>
                  <w:rStyle w:val="Hyperlink"/>
                  <w:color w:val="auto"/>
                </w:rPr>
                <w:t>https://joinup.ec.europa.eu/</w:t>
              </w:r>
            </w:hyperlink>
            <w:r w:rsidR="001366B3" w:rsidRPr="00256794">
              <w:t xml:space="preserve"> un Ministrijas tīmekļa vietnē www.varam.gov.lv) un Latvijā (informācija aģentūras tīmekļa vietnē </w:t>
            </w:r>
            <w:hyperlink r:id="rId24" w:history="1">
              <w:r w:rsidR="001366B3" w:rsidRPr="00256794">
                <w:rPr>
                  <w:rStyle w:val="Hyperlink"/>
                  <w:color w:val="auto"/>
                </w:rPr>
                <w:t>https://viss.gov.lv/</w:t>
              </w:r>
            </w:hyperlink>
            <w:r w:rsidR="001366B3" w:rsidRPr="00256794">
              <w:t xml:space="preserve"> un Ministrijas tīmekļa vietnē www.varam.gov.lv) pieejamos </w:t>
            </w:r>
            <w:r w:rsidR="001366B3" w:rsidRPr="00256794">
              <w:lastRenderedPageBreak/>
              <w:t>koplietošanas pakalpojumus un atkārtoti izmantojamos programmatūras risinājumus un komponentes.”</w:t>
            </w:r>
          </w:p>
        </w:tc>
      </w:tr>
      <w:tr w:rsidR="00256794" w:rsidRPr="00256794" w14:paraId="43A0428B"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6DE3532"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15AB68D4"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6BE14030" w14:textId="77777777" w:rsidR="005A0B69" w:rsidRPr="00256794" w:rsidRDefault="005A0B69" w:rsidP="005A0B69">
            <w:pPr>
              <w:widowControl w:val="0"/>
              <w:jc w:val="both"/>
            </w:pPr>
            <w:r w:rsidRPr="00256794">
              <w:t>Noteikumu projekta pielikuma 5.2.apakšpunktā noteikts, ka informācijas sistēma neizvirza specifiskas prasības lietotāju gala iekārtām un to sagatavošanai darbam ar sistēmu. Informācijas sistēmas lietotāju saskarnes pilnvērtīgi funkcionē gan datoru, gan mobilo iekārtu pārlūkos. Vēršam uzmanību, ka šāda prasība nevar būt absolūta. Vienmēr pastāv kaut kādi ierobežojumi gan attiecībā uz gala iekārtu loku, kurās attiecīgā informācijas sistēma ir izmantojama, gan arī attiecībā uz pieejamo pārlūkprogrammu klāstu. Lūdzam precizēt šo prasību. Vienlaikus lūdzam skaidrot, cik daudz sistēmu funkcionalitātēm jādarbojas mobilajās iekārtās, un, vai tiešām visām informācijas sistēmām ir 100% jādarbojas mobilajās iekārtās.</w:t>
            </w:r>
          </w:p>
        </w:tc>
        <w:tc>
          <w:tcPr>
            <w:tcW w:w="1288" w:type="pct"/>
            <w:tcBorders>
              <w:left w:val="single" w:sz="6" w:space="0" w:color="000000"/>
              <w:bottom w:val="single" w:sz="4" w:space="0" w:color="auto"/>
              <w:right w:val="single" w:sz="6" w:space="0" w:color="000000"/>
            </w:tcBorders>
            <w:shd w:val="clear" w:color="auto" w:fill="auto"/>
          </w:tcPr>
          <w:p w14:paraId="3B6873F7" w14:textId="77777777" w:rsidR="005A0B69" w:rsidRPr="00256794" w:rsidRDefault="005A0B69" w:rsidP="005A0B69">
            <w:pPr>
              <w:pStyle w:val="naisc"/>
              <w:spacing w:before="0" w:after="0"/>
              <w:jc w:val="both"/>
              <w:rPr>
                <w:b/>
                <w:bCs/>
              </w:rPr>
            </w:pPr>
            <w:r w:rsidRPr="00256794">
              <w:rPr>
                <w:b/>
                <w:bCs/>
              </w:rPr>
              <w:t>Iebildums ņemts vērā.</w:t>
            </w:r>
          </w:p>
          <w:p w14:paraId="2BB76F9B" w14:textId="77777777" w:rsidR="001C6000" w:rsidRPr="00256794" w:rsidRDefault="005A0B69" w:rsidP="001C6000">
            <w:pPr>
              <w:jc w:val="both"/>
            </w:pPr>
            <w:r w:rsidRPr="00256794">
              <w:t xml:space="preserve"> </w:t>
            </w:r>
            <w:r w:rsidR="001C6000" w:rsidRPr="00256794">
              <w:t xml:space="preserve">Informējam, ka ir pieļaujami izņēmumi, bet to saskaņošanas kārtību valsts informācijas sistēmu attīstības projektos nosaka 2020. gada 17. decembra Valsts sekretāru sanāksmē izsludinātais VARAM izstrādātais </w:t>
            </w:r>
            <w:hyperlink r:id="rId25" w:history="1">
              <w:r w:rsidR="001C6000" w:rsidRPr="00256794">
                <w:t>noteikumu projekts “Valsts informācijas sistēmu attīstības projektu uzraudzības kārtība“</w:t>
              </w:r>
            </w:hyperlink>
            <w:r w:rsidR="001C6000" w:rsidRPr="00256794">
              <w:t xml:space="preserve"> (VSS-1088), kur ir atrunāta izņēmumu saskaņošanas kārtība. </w:t>
            </w:r>
          </w:p>
          <w:p w14:paraId="37415983" w14:textId="77777777" w:rsidR="001C6000" w:rsidRPr="00256794" w:rsidRDefault="001C6000" w:rsidP="001C6000">
            <w:pPr>
              <w:jc w:val="both"/>
              <w:rPr>
                <w:iCs/>
                <w:lang w:val="sv-SE"/>
              </w:rPr>
            </w:pPr>
            <w:r w:rsidRPr="00256794">
              <w:rPr>
                <w:iCs/>
                <w:lang w:val="sv-SE"/>
              </w:rPr>
              <w:t xml:space="preserve">Vienlaicīgi ar šo noteikumu projektu izskatīšanai MK tiks iesniegts </w:t>
            </w:r>
            <w:r w:rsidRPr="00256794">
              <w:t xml:space="preserve">2020. gada 17. decembra Valsts sekretāru sanāksmē izsludinātais VARAM izstrādātā </w:t>
            </w:r>
            <w:hyperlink r:id="rId26" w:history="1">
              <w:r w:rsidRPr="00256794">
                <w:t>noteikumu projekta “Valsts informācijas sistēmu attīstības projektu uzraudzības kārtība“</w:t>
              </w:r>
            </w:hyperlink>
            <w:r w:rsidRPr="00256794">
              <w:t xml:space="preserve"> (VSS-1088)</w:t>
            </w:r>
            <w:r w:rsidRPr="00256794">
              <w:rPr>
                <w:iCs/>
                <w:lang w:val="sv-SE"/>
              </w:rPr>
              <w:t>, ņemot vērā šo abu noteikumu savstarpējo saistību.</w:t>
            </w:r>
          </w:p>
          <w:p w14:paraId="31358E64" w14:textId="6113C603" w:rsidR="005A0B69" w:rsidRPr="00256794" w:rsidRDefault="001C6000" w:rsidP="005A0B69">
            <w:pPr>
              <w:jc w:val="both"/>
              <w:rPr>
                <w:i/>
              </w:rPr>
            </w:pPr>
            <w:r w:rsidRPr="00256794">
              <w:lastRenderedPageBreak/>
              <w:t>Izņēmumu saskaņošanas mērķis ir pārliecināties, ka tie ir izvērtēti un ir pamatoti.</w:t>
            </w:r>
          </w:p>
        </w:tc>
        <w:tc>
          <w:tcPr>
            <w:tcW w:w="791" w:type="pct"/>
            <w:tcBorders>
              <w:top w:val="single" w:sz="4" w:space="0" w:color="auto"/>
              <w:left w:val="single" w:sz="4" w:space="0" w:color="auto"/>
              <w:bottom w:val="single" w:sz="4" w:space="0" w:color="auto"/>
            </w:tcBorders>
            <w:shd w:val="clear" w:color="auto" w:fill="auto"/>
          </w:tcPr>
          <w:p w14:paraId="04ABA453" w14:textId="59956CC4" w:rsidR="005A0B69" w:rsidRPr="00256794" w:rsidRDefault="001C6000" w:rsidP="00640485">
            <w:pPr>
              <w:spacing w:after="120"/>
              <w:jc w:val="both"/>
              <w:rPr>
                <w:b/>
                <w:bCs/>
              </w:rPr>
            </w:pPr>
            <w:r w:rsidRPr="00256794">
              <w:rPr>
                <w:b/>
                <w:bCs/>
              </w:rPr>
              <w:lastRenderedPageBreak/>
              <w:t>Noteikumu projekta pielikuma 5.2. apakšpunkts izteikts šādā redakcijā:</w:t>
            </w:r>
          </w:p>
          <w:p w14:paraId="60E4C682" w14:textId="4D054BE0" w:rsidR="005A0B69" w:rsidRPr="00256794" w:rsidRDefault="001C6000" w:rsidP="00640485">
            <w:pPr>
              <w:spacing w:after="120"/>
              <w:jc w:val="both"/>
            </w:pPr>
            <w:r w:rsidRPr="00256794">
              <w:t>“</w:t>
            </w:r>
            <w:r w:rsidR="003356DA" w:rsidRPr="00256794">
              <w:t xml:space="preserve">Informācijas sistēmas neizvirza specifiskas prasības lietotāju gala iekārtām un to sagatavošanai darbam ar sistēmu. Informācijas sistēmas lietotāju saskarnes pilnvērtīgi funkcionē gan datoru, gan mobilo iekārtu pārlūkos. Prasības informācijas sistēmas lietotāju gala iekārtām ir </w:t>
            </w:r>
            <w:r w:rsidR="003356DA" w:rsidRPr="00256794">
              <w:lastRenderedPageBreak/>
              <w:t>jāsaskaņo ar datorizēto darba vietu attīstības plānu un pakalpojuma sniedzēju. Prasība netiek attiecināta uz informācijas sistēmām, kuru arhitektūra nepieļauj tehnisko iekārtu nomaiņu un var netikt attiecināta uz specializētām informācijas sistēmām šauram lietotāju lokam (piemēram, grāmatvedības informācijas sistēmas, kuras izmanto tikai grāmatveži).</w:t>
            </w:r>
            <w:r w:rsidR="00DD6E4C" w:rsidRPr="00256794">
              <w:t>”</w:t>
            </w:r>
          </w:p>
        </w:tc>
      </w:tr>
      <w:tr w:rsidR="00256794" w:rsidRPr="00256794" w14:paraId="34ED6A0E"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62595C0"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1AEEDCFD"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58A0A1A9" w14:textId="77777777" w:rsidR="005A0B69" w:rsidRPr="00256794" w:rsidRDefault="005A0B69" w:rsidP="005A0B69">
            <w:pPr>
              <w:widowControl w:val="0"/>
              <w:jc w:val="both"/>
            </w:pPr>
            <w:r w:rsidRPr="00256794">
              <w:t xml:space="preserve">Lūdzam precizēt noteikumu projekta pielikuma 5.tabulu “5. IKT infrastruktūras pakalpojumu izmantošanas prasībām” un anotāciju, definējot, ka IKT infrastruktūras pakalpojumu izmantošanas prasībām ir pārejas periods, kamēr sistēmas pārziņa pārvaldībā ir sava infrastruktūra. Saskaņā ar VARAM izstrādāto informatīvo ziņojuma „Par valsts informācijas un komunikācijas tehnoloģiju resursu un kompetenču konsolidāciju” projektu un MK protkollēmuma projekta 5.2.apakšpunktu (izsludināts VSS 30.04.2020. prot. Nr.18, 13.§), divu mēnešu laikā pēc protokollēmuma publicēšanas ministrijām un to padotības iestādēm, kuras nav saņēmušas VARAM </w:t>
            </w:r>
            <w:r w:rsidRPr="00256794">
              <w:lastRenderedPageBreak/>
              <w:t>saskaņojumu par IKT infrastruktūras koplietošanas pakalpojumu attīstības perspektīvu, jāpārtrauc investīcijas datu centru skaitļošanas iekārtās – serveros, datu krātuvēs un citā datu centru aprīkojumā, izņemot minētā informatīvā ziņojuma 5. sadaļā definētos izņēmuma gadījumus, kā arī neatliekamas avārijas situācijas, šīs ārkārtas investīcijas saskaņojot ar VARAM. Atbilstoši tam iestādes neveiks jaunas investīcijas, tomēr iestāžu esošā infrastruktūra līdz tās darbības beigām būs pieejama un izmantojama, attiecīgi kamēr šī infrastruktūra ir pieejama, nav ekonomiska pamata to neizmantot valsts informācijas sistēmu darbināšanai.</w:t>
            </w:r>
          </w:p>
        </w:tc>
        <w:tc>
          <w:tcPr>
            <w:tcW w:w="1288" w:type="pct"/>
            <w:tcBorders>
              <w:left w:val="single" w:sz="6" w:space="0" w:color="000000"/>
              <w:bottom w:val="single" w:sz="4" w:space="0" w:color="auto"/>
              <w:right w:val="single" w:sz="6" w:space="0" w:color="000000"/>
            </w:tcBorders>
            <w:shd w:val="clear" w:color="auto" w:fill="auto"/>
          </w:tcPr>
          <w:p w14:paraId="2566C2BD" w14:textId="77777777" w:rsidR="005A0B69" w:rsidRPr="00256794" w:rsidRDefault="005A0B69" w:rsidP="005A0B69">
            <w:pPr>
              <w:pStyle w:val="naisc"/>
              <w:spacing w:before="0" w:after="0"/>
              <w:jc w:val="both"/>
              <w:rPr>
                <w:b/>
                <w:bCs/>
              </w:rPr>
            </w:pPr>
            <w:r w:rsidRPr="00256794">
              <w:rPr>
                <w:b/>
                <w:bCs/>
              </w:rPr>
              <w:lastRenderedPageBreak/>
              <w:t>Iebildums ņemts vērā.</w:t>
            </w:r>
          </w:p>
          <w:p w14:paraId="7249872D" w14:textId="77777777" w:rsidR="005A0B69" w:rsidRPr="00256794" w:rsidRDefault="005A0B69" w:rsidP="005A0B69">
            <w:pPr>
              <w:pStyle w:val="naisc"/>
              <w:spacing w:before="0" w:after="0"/>
              <w:jc w:val="both"/>
              <w:rPr>
                <w:b/>
                <w:bCs/>
                <w:i/>
              </w:rPr>
            </w:pPr>
          </w:p>
          <w:p w14:paraId="09D3C43C" w14:textId="77777777" w:rsidR="005A0B69" w:rsidRPr="00256794" w:rsidRDefault="005A0B69" w:rsidP="005A0B69">
            <w:pPr>
              <w:pStyle w:val="naisc"/>
              <w:spacing w:before="0" w:after="0"/>
              <w:jc w:val="both"/>
              <w:rPr>
                <w:i/>
              </w:rPr>
            </w:pPr>
          </w:p>
        </w:tc>
        <w:tc>
          <w:tcPr>
            <w:tcW w:w="791" w:type="pct"/>
            <w:tcBorders>
              <w:top w:val="single" w:sz="4" w:space="0" w:color="auto"/>
              <w:left w:val="single" w:sz="4" w:space="0" w:color="auto"/>
              <w:bottom w:val="single" w:sz="4" w:space="0" w:color="auto"/>
            </w:tcBorders>
            <w:shd w:val="clear" w:color="auto" w:fill="auto"/>
          </w:tcPr>
          <w:p w14:paraId="1C1BE114" w14:textId="77777777" w:rsidR="005A0B69" w:rsidRPr="00256794" w:rsidRDefault="005A0B69" w:rsidP="005A0B69">
            <w:pPr>
              <w:jc w:val="both"/>
              <w:rPr>
                <w:b/>
                <w:bCs/>
              </w:rPr>
            </w:pPr>
            <w:r w:rsidRPr="00256794">
              <w:rPr>
                <w:b/>
                <w:bCs/>
              </w:rPr>
              <w:t>Anotācija 7. lp. ir papildināta ar tekstu šādā redakcijā:</w:t>
            </w:r>
          </w:p>
          <w:p w14:paraId="74968757" w14:textId="77777777" w:rsidR="005A0B69" w:rsidRPr="00256794" w:rsidRDefault="005A0B69" w:rsidP="005A0B69">
            <w:pPr>
              <w:jc w:val="both"/>
            </w:pPr>
            <w:r w:rsidRPr="00256794">
              <w:t>“IKT infrastruktūras pakalpojumu izmantošanas prasībām ir piemērojams pārejas periods līdz brīdim,</w:t>
            </w:r>
          </w:p>
          <w:p w14:paraId="4DD314F5" w14:textId="77777777" w:rsidR="005A0B69" w:rsidRPr="00256794" w:rsidRDefault="005A0B69" w:rsidP="005A0B69">
            <w:pPr>
              <w:jc w:val="both"/>
            </w:pPr>
            <w:r w:rsidRPr="00256794">
              <w:lastRenderedPageBreak/>
              <w:t>kamēr sistēmas pārziņa pārvaldībā ir sava infrastruktūra.”</w:t>
            </w:r>
          </w:p>
          <w:p w14:paraId="35D7DAB0" w14:textId="77777777" w:rsidR="005A0B69" w:rsidRPr="00256794" w:rsidRDefault="005A0B69" w:rsidP="005A0B69">
            <w:pPr>
              <w:jc w:val="both"/>
            </w:pPr>
          </w:p>
        </w:tc>
      </w:tr>
      <w:tr w:rsidR="00256794" w:rsidRPr="00256794" w14:paraId="79C3E4A5"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30A65F1"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10F593A3" w14:textId="2DA1862F" w:rsidR="005A0B69" w:rsidRPr="00256794" w:rsidRDefault="005A0B69" w:rsidP="005A0B69">
            <w:pPr>
              <w:widowControl w:val="0"/>
              <w:jc w:val="both"/>
            </w:pPr>
            <w:r w:rsidRPr="00256794">
              <w:t>Noteikumu projekt</w:t>
            </w:r>
            <w:r w:rsidR="006914F3" w:rsidRPr="00256794">
              <w:t>a anotācija.</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382D99D3" w14:textId="77777777" w:rsidR="005A0B69" w:rsidRPr="00256794" w:rsidRDefault="005A0B69" w:rsidP="005A0B69">
            <w:pPr>
              <w:widowControl w:val="0"/>
              <w:jc w:val="both"/>
            </w:pPr>
            <w:r w:rsidRPr="00256794">
              <w:t>Lūdzu skaidrot anotācijā, vai ir veikts aprēķins, ar kādu laika periodu iestādei jārēķinās attiecībā uz saskaņošanas procesiem, lai savlaikus to ieplānotu projektu/izmaiņu vadības plānos (īpaši projektiem, kur ir Eiropas Savienības fondu finansējums).</w:t>
            </w:r>
          </w:p>
        </w:tc>
        <w:tc>
          <w:tcPr>
            <w:tcW w:w="1288" w:type="pct"/>
            <w:tcBorders>
              <w:left w:val="single" w:sz="6" w:space="0" w:color="000000"/>
              <w:bottom w:val="single" w:sz="4" w:space="0" w:color="auto"/>
              <w:right w:val="single" w:sz="6" w:space="0" w:color="000000"/>
            </w:tcBorders>
            <w:shd w:val="clear" w:color="auto" w:fill="auto"/>
          </w:tcPr>
          <w:p w14:paraId="42050AB1" w14:textId="77777777" w:rsidR="005A0B69" w:rsidRPr="00256794" w:rsidRDefault="005A0B69" w:rsidP="005A0B69">
            <w:pPr>
              <w:pStyle w:val="naisc"/>
              <w:spacing w:before="0" w:after="0"/>
              <w:jc w:val="both"/>
              <w:rPr>
                <w:b/>
                <w:bCs/>
              </w:rPr>
            </w:pPr>
            <w:r w:rsidRPr="00256794">
              <w:rPr>
                <w:b/>
                <w:bCs/>
              </w:rPr>
              <w:t>Iebildums ņemts vērā.</w:t>
            </w:r>
          </w:p>
          <w:p w14:paraId="56780D14" w14:textId="77777777" w:rsidR="004063EB" w:rsidRPr="00256794" w:rsidRDefault="004063EB" w:rsidP="004063EB">
            <w:pPr>
              <w:jc w:val="both"/>
            </w:pPr>
            <w:r w:rsidRPr="00256794">
              <w:t xml:space="preserve">VARAM informē, ka ir izstrādāts un 2020. gada 17. decembra Valsts sekretāru sanāksmē izsludināts </w:t>
            </w:r>
            <w:hyperlink r:id="rId27" w:history="1">
              <w:r w:rsidRPr="00256794">
                <w:t>noteikumu projekts “Valsts informācijas sistēmu attīstības projektu uzraudzības kārtība“</w:t>
              </w:r>
            </w:hyperlink>
            <w:r w:rsidRPr="00256794">
              <w:t xml:space="preserve"> (VSS-1088), kurā ir atrunāts saskaņošanas process.</w:t>
            </w:r>
          </w:p>
          <w:p w14:paraId="487303AD" w14:textId="3213F0AE" w:rsidR="005A0B69" w:rsidRPr="00256794" w:rsidRDefault="005A0B69" w:rsidP="005A0B69">
            <w:pPr>
              <w:pStyle w:val="naisc"/>
              <w:spacing w:before="0" w:after="0"/>
              <w:jc w:val="both"/>
              <w:rPr>
                <w:i/>
              </w:rPr>
            </w:pPr>
          </w:p>
        </w:tc>
        <w:tc>
          <w:tcPr>
            <w:tcW w:w="791" w:type="pct"/>
            <w:tcBorders>
              <w:top w:val="single" w:sz="4" w:space="0" w:color="auto"/>
              <w:left w:val="single" w:sz="4" w:space="0" w:color="auto"/>
              <w:bottom w:val="single" w:sz="4" w:space="0" w:color="auto"/>
            </w:tcBorders>
            <w:shd w:val="clear" w:color="auto" w:fill="auto"/>
          </w:tcPr>
          <w:p w14:paraId="03D184D0" w14:textId="77777777" w:rsidR="004063EB" w:rsidRPr="00256794" w:rsidRDefault="004063EB" w:rsidP="005A0B69">
            <w:pPr>
              <w:jc w:val="both"/>
              <w:rPr>
                <w:b/>
                <w:bCs/>
              </w:rPr>
            </w:pPr>
            <w:r w:rsidRPr="00256794">
              <w:rPr>
                <w:b/>
                <w:bCs/>
              </w:rPr>
              <w:t>Anotācija papildināta ar tekstu šādā redakcijā:</w:t>
            </w:r>
          </w:p>
          <w:p w14:paraId="4219FB20" w14:textId="050DD659" w:rsidR="005A0B69" w:rsidRPr="00256794" w:rsidRDefault="004063EB" w:rsidP="005A0B69">
            <w:pPr>
              <w:jc w:val="both"/>
            </w:pPr>
            <w:r w:rsidRPr="00256794">
              <w:t>“</w:t>
            </w:r>
            <w:r w:rsidRPr="00256794">
              <w:rPr>
                <w:iCs/>
                <w:lang w:val="sv-SE"/>
              </w:rPr>
              <w:t xml:space="preserve">Vienlaicīgi ar šo noteikumu projektu izskatīšanai MK tiks iesniegts noteikumu projekts VSS-1088, </w:t>
            </w:r>
            <w:r w:rsidRPr="00256794">
              <w:t>ņemot vērā abu savstarpējo saistību.”</w:t>
            </w:r>
          </w:p>
        </w:tc>
      </w:tr>
      <w:tr w:rsidR="00256794" w:rsidRPr="00256794" w14:paraId="67A491D7" w14:textId="77777777" w:rsidTr="0068761D">
        <w:trPr>
          <w:trHeight w:val="405"/>
          <w:jc w:val="center"/>
        </w:trPr>
        <w:tc>
          <w:tcPr>
            <w:tcW w:w="5000" w:type="pct"/>
            <w:gridSpan w:val="7"/>
            <w:tcBorders>
              <w:left w:val="single" w:sz="6" w:space="0" w:color="000000"/>
              <w:bottom w:val="single" w:sz="4" w:space="0" w:color="auto"/>
            </w:tcBorders>
            <w:shd w:val="clear" w:color="auto" w:fill="auto"/>
          </w:tcPr>
          <w:p w14:paraId="6B278EF7" w14:textId="77777777" w:rsidR="005A0B69" w:rsidRPr="00256794" w:rsidRDefault="005A0B69" w:rsidP="005A0B69">
            <w:pPr>
              <w:jc w:val="center"/>
              <w:rPr>
                <w:b/>
                <w:bCs/>
              </w:rPr>
            </w:pPr>
            <w:r w:rsidRPr="00256794">
              <w:rPr>
                <w:b/>
                <w:bCs/>
              </w:rPr>
              <w:t>Iekšlietu ministrija</w:t>
            </w:r>
          </w:p>
        </w:tc>
      </w:tr>
      <w:tr w:rsidR="00256794" w:rsidRPr="00256794" w14:paraId="313F793F"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F7BC58A"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5CD905EB" w14:textId="4F6874E2" w:rsidR="00626AD8" w:rsidRPr="00256794" w:rsidRDefault="00626AD8" w:rsidP="00626AD8">
            <w:r w:rsidRPr="00256794">
              <w:t>“</w:t>
            </w:r>
            <w:r w:rsidR="00E00856" w:rsidRPr="00256794">
              <w:t xml:space="preserve">2.1. </w:t>
            </w:r>
            <w:r w:rsidRPr="00256794">
              <w:t xml:space="preserve">Lai nodrošinātu efektīvu un kvalitatīvu valsts pārvaldes pakalpojumu sniegšanu </w:t>
            </w:r>
            <w:r w:rsidRPr="00256794">
              <w:lastRenderedPageBreak/>
              <w:t xml:space="preserve">atbilstoši vienreizes principam (par datu/informācijas iesniegšanu un pieprasīšanu), informācijas sistēmas projektē un attīsta tā, lai dati tiktu uzkrāti un pārvaldīti institūcijās, kas ir par tiem primāri atbildīgas (primārajos datu avotos), nodrošinot efektīvus kontrolētas datu aprites </w:t>
            </w:r>
            <w:r w:rsidRPr="00256794">
              <w:lastRenderedPageBreak/>
              <w:t>risinājumus valsts pārvaldes ietvaros un ar datu subjekta piekrišanu arī ārpus tās.</w:t>
            </w:r>
          </w:p>
          <w:p w14:paraId="3A561035" w14:textId="6AA823DC" w:rsidR="005A0B69" w:rsidRPr="00256794" w:rsidRDefault="00626AD8" w:rsidP="005A0B69">
            <w:pPr>
              <w:widowControl w:val="0"/>
              <w:jc w:val="both"/>
            </w:pPr>
            <w:r w:rsidRPr="00256794">
              <w:t xml:space="preserve">Valsts pārvaldes iestādes datu apritē ievēro Valsts pārvaldes iekārtas likumā noteiktos principus un Eiropas Parlamenta un Padomes 2016. gada 27. aprīļa Regulas (ES) 2016/679 par fizisku personu aizsardzību attiecībā uz </w:t>
            </w:r>
            <w:r w:rsidRPr="00256794">
              <w:lastRenderedPageBreak/>
              <w:t xml:space="preserve">personas datu apstrādi un šādu datu brīvu apriti un ar ko atceļ Direktīvu 95/46/EK </w:t>
            </w:r>
            <w:r w:rsidRPr="00256794">
              <w:rPr>
                <w:shd w:val="clear" w:color="auto" w:fill="FFFFFF"/>
              </w:rPr>
              <w:t xml:space="preserve">(Vispārīgā datu aizsardzības regula) </w:t>
            </w:r>
            <w:r w:rsidRPr="00256794">
              <w:t>prasības.</w:t>
            </w:r>
            <w:r w:rsidRPr="00256794">
              <w:rPr>
                <w:shd w:val="clear" w:color="auto" w:fill="FFFFFF"/>
              </w:rPr>
              <w:t> “</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12B88943" w14:textId="77777777" w:rsidR="005A0B69" w:rsidRPr="00256794" w:rsidRDefault="005A0B69" w:rsidP="005A0B69">
            <w:pPr>
              <w:tabs>
                <w:tab w:val="left" w:pos="720"/>
              </w:tabs>
              <w:jc w:val="both"/>
            </w:pPr>
            <w:r w:rsidRPr="00256794">
              <w:lastRenderedPageBreak/>
              <w:t>No projekta 6.punktā iekļautā Ministru kabineta noteikumu projekta “Grozījumi Ministru kabineta 2005.gada 11.oktobra noteikumu Nr.764 “Valsts informācijas sistēmu vispārējās tehniskās prasības” (turpmāk – Noteikumi Nr.764) pielikuma 2.1.apakšpunkta izriet prasība vienreizes principa ietvaros nodrošināt efektīvus kontrolētas datu apmaiņas risinājumus valsts pārvaldes ietvaros un ar datu subjekta piekrišanu arī ārpus tās.</w:t>
            </w:r>
          </w:p>
          <w:p w14:paraId="4C76982B" w14:textId="77777777" w:rsidR="005A0B69" w:rsidRPr="00256794" w:rsidRDefault="005A0B69" w:rsidP="005A0B69">
            <w:pPr>
              <w:tabs>
                <w:tab w:val="left" w:pos="720"/>
              </w:tabs>
              <w:jc w:val="both"/>
            </w:pPr>
            <w:r w:rsidRPr="00256794">
              <w:lastRenderedPageBreak/>
              <w:tab/>
              <w:t>Līdz ar to datu subjekta piekrišana tiek noteikta kā obligāta prasība gadījumos, ja datu apmaiņa tiek veikta ārpus valsts pārvaldes.</w:t>
            </w:r>
          </w:p>
          <w:p w14:paraId="7CB898BD" w14:textId="77777777" w:rsidR="005A0B69" w:rsidRPr="00256794" w:rsidRDefault="005A0B69" w:rsidP="005A0B69">
            <w:pPr>
              <w:tabs>
                <w:tab w:val="left" w:pos="720"/>
              </w:tabs>
              <w:jc w:val="both"/>
            </w:pPr>
            <w:r w:rsidRPr="00256794">
              <w:tab/>
              <w:t>Personas datu subjekta piekrišana ir tikai viens no iespējamiem personas datu apstrādes tiesiskajiem pamatiem neatkarīgi no tā vai tā notiek valsts pārvaldes ietvaros vai starp valsts pārvaldes iestādi un privātpersonu</w:t>
            </w:r>
            <w:r w:rsidRPr="00256794">
              <w:rPr>
                <w:rStyle w:val="FootnoteReference"/>
              </w:rPr>
              <w:footnoteReference w:id="3"/>
            </w:r>
            <w:r w:rsidRPr="00256794">
              <w:t>. Tādējādi nav saprotama šāda datu subjekta piekrišanas obligāta prasība projekta pielikumā.</w:t>
            </w:r>
          </w:p>
          <w:p w14:paraId="50C872CF" w14:textId="77777777" w:rsidR="005A0B69" w:rsidRPr="00256794" w:rsidRDefault="005A0B69" w:rsidP="005A0B69">
            <w:pPr>
              <w:tabs>
                <w:tab w:val="left" w:pos="720"/>
              </w:tabs>
              <w:jc w:val="both"/>
            </w:pPr>
            <w:r w:rsidRPr="00256794">
              <w:tab/>
              <w:t>Ņemot vērā minēto, svītrot attiecīgo prasību no projekta 6.punktā iekļautā Noteikumu Nr.764 pielikuma 2.1.apakšpunkta, jo datu apstrādes tiesiskais pamats un arī datu subjekta piekrišanas nepieciešamība katrā no gadījumiem vērtējama ārpus informācijas sistēmu tehniskajām nefunkcionālajām prasībām;</w:t>
            </w:r>
          </w:p>
        </w:tc>
        <w:tc>
          <w:tcPr>
            <w:tcW w:w="1288" w:type="pct"/>
            <w:tcBorders>
              <w:left w:val="single" w:sz="6" w:space="0" w:color="000000"/>
              <w:bottom w:val="single" w:sz="4" w:space="0" w:color="auto"/>
              <w:right w:val="single" w:sz="6" w:space="0" w:color="000000"/>
            </w:tcBorders>
            <w:shd w:val="clear" w:color="auto" w:fill="auto"/>
          </w:tcPr>
          <w:p w14:paraId="02A1ADD4" w14:textId="77777777" w:rsidR="00332E33" w:rsidRPr="00256794" w:rsidRDefault="00332E33" w:rsidP="00332E33">
            <w:pPr>
              <w:shd w:val="clear" w:color="auto" w:fill="FFFFFF"/>
              <w:spacing w:after="240"/>
              <w:rPr>
                <w:b/>
              </w:rPr>
            </w:pPr>
            <w:r w:rsidRPr="00256794">
              <w:rPr>
                <w:b/>
                <w:bCs/>
              </w:rPr>
              <w:lastRenderedPageBreak/>
              <w:t>Panākta vienošanās saskaņošanas procesā.</w:t>
            </w:r>
          </w:p>
          <w:p w14:paraId="62533FD8" w14:textId="77777777" w:rsidR="006D266A" w:rsidRPr="00256794" w:rsidRDefault="006D266A" w:rsidP="005A0B69">
            <w:pPr>
              <w:pStyle w:val="naisc"/>
              <w:spacing w:before="0" w:after="0"/>
              <w:jc w:val="both"/>
            </w:pPr>
          </w:p>
          <w:p w14:paraId="34E95B9F" w14:textId="3AD396F6" w:rsidR="005A0B69" w:rsidRPr="00256794" w:rsidRDefault="006D266A" w:rsidP="005A0B69">
            <w:pPr>
              <w:pStyle w:val="naisc"/>
              <w:spacing w:before="0" w:after="0"/>
              <w:jc w:val="both"/>
              <w:rPr>
                <w:b/>
                <w:bCs/>
              </w:rPr>
            </w:pPr>
            <w:r w:rsidRPr="00256794">
              <w:t xml:space="preserve">VARAM skaidro, ka ar datu subjekta piekrišanu ir domāts tiesiskais pamats personas datu apstrādei, ko noteic Eiropas Parlamenta un Padomes 2016. gada 27. aprīļa regulas (ES) 2016/679 par </w:t>
            </w:r>
            <w:r w:rsidRPr="00256794">
              <w:lastRenderedPageBreak/>
              <w:t>fizisku personu aizsardzību attiecībā uz personas datu apstrādi un šādu datu brīvu apriti un ar ko atceļ direktīvu 95/46/EK  6. panta 1. punkta a) apakšpunkts.</w:t>
            </w:r>
          </w:p>
        </w:tc>
        <w:tc>
          <w:tcPr>
            <w:tcW w:w="791" w:type="pct"/>
            <w:tcBorders>
              <w:top w:val="single" w:sz="4" w:space="0" w:color="auto"/>
              <w:left w:val="single" w:sz="4" w:space="0" w:color="auto"/>
              <w:bottom w:val="single" w:sz="4" w:space="0" w:color="auto"/>
            </w:tcBorders>
            <w:shd w:val="clear" w:color="auto" w:fill="auto"/>
          </w:tcPr>
          <w:p w14:paraId="144D42A7" w14:textId="0350F680" w:rsidR="00E00856" w:rsidRPr="00256794" w:rsidRDefault="00E00856" w:rsidP="00E00856">
            <w:pPr>
              <w:spacing w:after="120"/>
              <w:jc w:val="both"/>
              <w:rPr>
                <w:b/>
                <w:bCs/>
                <w:shd w:val="clear" w:color="auto" w:fill="FFFFFF"/>
              </w:rPr>
            </w:pPr>
            <w:r w:rsidRPr="00256794">
              <w:rPr>
                <w:b/>
                <w:bCs/>
                <w:shd w:val="clear" w:color="auto" w:fill="FFFFFF"/>
              </w:rPr>
              <w:lastRenderedPageBreak/>
              <w:t>Noteikumu projekta pielikuma 2.1. apakšpunkts izteikts šādā redakcijā:</w:t>
            </w:r>
          </w:p>
          <w:p w14:paraId="47B60A4B" w14:textId="3CD78AF3" w:rsidR="00D31AC1" w:rsidRPr="00256794" w:rsidRDefault="00E00856" w:rsidP="00D31AC1">
            <w:pPr>
              <w:rPr>
                <w:rFonts w:eastAsiaTheme="minorHAnsi"/>
              </w:rPr>
            </w:pPr>
            <w:r w:rsidRPr="00256794">
              <w:t>“</w:t>
            </w:r>
            <w:r w:rsidR="00D31AC1" w:rsidRPr="00256794">
              <w:t xml:space="preserve">2.1. Lai nodrošinātu efektīvu un kvalitatīvu valsts pārvaldes </w:t>
            </w:r>
            <w:r w:rsidR="00D31AC1" w:rsidRPr="00256794">
              <w:lastRenderedPageBreak/>
              <w:t xml:space="preserve">pakalpojumu sniegšanu atbilstoši vienreizes principam (par datu/informācijas iesniegšanu un pieprasīšanu), informācijas sistēmas projektē un attīsta tā, lai to uzkrāšanas un uzturēšanas pārvaldība ir to institūciju pārziņā kas ir par tiem primāri atbildīgas (primārajos datu avotos), nodrošinot efektīvus kontrolētas datu aprites risinājumus valsts pārvaldes ietvaros un, ja pastāv kāds no Eiropas Parlamenta un Padomes 2016. gada 27. aprīļa Regulā (ES) 2016/679 par fizisku personu aizsardzību attiecībā uz personas datu apstrādi un šādu </w:t>
            </w:r>
            <w:r w:rsidR="00D31AC1" w:rsidRPr="00256794">
              <w:lastRenderedPageBreak/>
              <w:t xml:space="preserve">datu brīvu apriti un ar ko atceļ Direktīvu 95/46/EK </w:t>
            </w:r>
            <w:r w:rsidR="00D31AC1" w:rsidRPr="00256794">
              <w:rPr>
                <w:shd w:val="clear" w:color="auto" w:fill="FFFFFF"/>
              </w:rPr>
              <w:t xml:space="preserve">(Vispārīgā datu aizsardzības regula) </w:t>
            </w:r>
            <w:r w:rsidR="00D31AC1" w:rsidRPr="00256794">
              <w:t>tiesiskajiem pamatiem, vai normatīvajos aktos noteiktajā kārtībā arī ārpus tās.</w:t>
            </w:r>
          </w:p>
          <w:p w14:paraId="7994542F" w14:textId="77777777" w:rsidR="005A0B69" w:rsidRPr="00256794" w:rsidRDefault="00D31AC1" w:rsidP="00D31AC1">
            <w:pPr>
              <w:jc w:val="both"/>
            </w:pPr>
            <w:r w:rsidRPr="00256794">
              <w:t xml:space="preserve">Valsts pārvaldes iestādes datu apritē ievēro Valsts pārvaldes iekārtas likumā noteiktos principus un Eiropas Parlamenta un Padomes 2016. gada 27. aprīļa Regulas (ES) 2016/679 par fizisku personu aizsardzību attiecībā uz personas datu apstrādi un šādu datu brīvu apriti un ar ko atceļ Direktīvu 95/46/EK </w:t>
            </w:r>
            <w:r w:rsidRPr="00256794">
              <w:rPr>
                <w:shd w:val="clear" w:color="auto" w:fill="FFFFFF"/>
              </w:rPr>
              <w:t xml:space="preserve">(Vispārīgā datu aizsardzības regula) </w:t>
            </w:r>
            <w:r w:rsidRPr="00256794">
              <w:t>prasības.</w:t>
            </w:r>
            <w:r w:rsidR="00E00856" w:rsidRPr="00256794">
              <w:t>”</w:t>
            </w:r>
          </w:p>
          <w:p w14:paraId="337951D0" w14:textId="77777777" w:rsidR="0067309B" w:rsidRPr="00256794" w:rsidRDefault="0067309B" w:rsidP="00D31AC1">
            <w:pPr>
              <w:jc w:val="both"/>
            </w:pPr>
          </w:p>
          <w:p w14:paraId="50446AFC" w14:textId="77777777" w:rsidR="0067309B" w:rsidRPr="00256794" w:rsidRDefault="0067309B" w:rsidP="0067309B">
            <w:pPr>
              <w:spacing w:after="120"/>
              <w:jc w:val="both"/>
              <w:rPr>
                <w:b/>
                <w:bCs/>
                <w:shd w:val="clear" w:color="auto" w:fill="FFFFFF"/>
              </w:rPr>
            </w:pPr>
            <w:r w:rsidRPr="00256794">
              <w:rPr>
                <w:b/>
                <w:bCs/>
                <w:shd w:val="clear" w:color="auto" w:fill="FFFFFF"/>
              </w:rPr>
              <w:t>Noteikumu projekta 7. punkts izteikts šādā redakcijā:</w:t>
            </w:r>
          </w:p>
          <w:p w14:paraId="7CF72B27" w14:textId="4A6F9C00" w:rsidR="005A0B69" w:rsidRPr="00256794" w:rsidRDefault="0067309B" w:rsidP="0067309B">
            <w:pPr>
              <w:spacing w:after="120"/>
              <w:jc w:val="both"/>
            </w:pPr>
            <w:r w:rsidRPr="00256794">
              <w:rPr>
                <w:shd w:val="clear" w:color="auto" w:fill="FFFFFF"/>
              </w:rPr>
              <w:lastRenderedPageBreak/>
              <w:t xml:space="preserve">“7. </w:t>
            </w:r>
            <w:r w:rsidRPr="00256794">
              <w:t xml:space="preserve">Informācijas sistēmas </w:t>
            </w:r>
            <w:r w:rsidRPr="00256794">
              <w:rPr>
                <w:shd w:val="clear" w:color="auto" w:fill="FFFFFF"/>
              </w:rPr>
              <w:t>pārzinis nodrošina Eiropas Parlamenta un Padomes 2016. gada 27. aprīļa regulas (ES) 2016/679 par fizisku personu aizsardzību attiecībā uz personas datu apstrādi un šādu datu brīvu apriti un ar ko atceļ direktīvu 95/46/EK noteikto prasību izpildi.”</w:t>
            </w:r>
          </w:p>
        </w:tc>
      </w:tr>
      <w:tr w:rsidR="00256794" w:rsidRPr="00256794" w14:paraId="115AC31F"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B1B25F3"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0B8BC0BC"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0B6D9DAE" w14:textId="77777777" w:rsidR="005A0B69" w:rsidRPr="00256794" w:rsidRDefault="005A0B69" w:rsidP="005A0B69">
            <w:pPr>
              <w:tabs>
                <w:tab w:val="left" w:pos="720"/>
              </w:tabs>
              <w:jc w:val="both"/>
            </w:pPr>
            <w:r w:rsidRPr="00256794">
              <w:t>Projekta 6.punktā iekļautajā Noteikumu Nr.764 pielikuma 2.2.apakšpunktā noteikta obligāta prasība valsts informācijas sistēmu savietotāja izmantošanai datu apmaiņā.</w:t>
            </w:r>
          </w:p>
          <w:p w14:paraId="0746C43A" w14:textId="77777777" w:rsidR="005A0B69" w:rsidRPr="00256794" w:rsidRDefault="005A0B69" w:rsidP="005A0B69">
            <w:pPr>
              <w:tabs>
                <w:tab w:val="left" w:pos="720"/>
              </w:tabs>
              <w:jc w:val="both"/>
            </w:pPr>
            <w:r w:rsidRPr="00256794">
              <w:tab/>
              <w:t>Minētā prasība ir pretrunā ar Valsts informācijas sistēmu likuma 17.pantu, kas regulē nosacījumus un kritērijus valsts informācijas sistēmu savietotāja izmantošanai un paredz, ka lēmums par savietotāja izmantošanu tiek pieņemts, vērtējot Valsts informācijas sistēmu likuma 17.panta pirmajā daļā definētus kritērijus.</w:t>
            </w:r>
          </w:p>
          <w:p w14:paraId="40E29865" w14:textId="77777777" w:rsidR="005A0B69" w:rsidRPr="00256794" w:rsidRDefault="005A0B69" w:rsidP="005A0B69">
            <w:pPr>
              <w:tabs>
                <w:tab w:val="left" w:pos="720"/>
              </w:tabs>
              <w:jc w:val="both"/>
            </w:pPr>
            <w:r w:rsidRPr="00256794">
              <w:tab/>
              <w:t>Ņemot vērā minēto, precizēt projekta 6.punktā iekļautā Noteikumu Nr.764 pielikuma 2.punktu, izslēdzot nosacījumu par obligātu valsts informācijas sistēmu savietotāja izmantošanu.</w:t>
            </w:r>
            <w:r w:rsidRPr="00256794">
              <w:tab/>
            </w:r>
          </w:p>
          <w:p w14:paraId="4FFD44CA" w14:textId="77777777" w:rsidR="005A0B69" w:rsidRPr="00256794" w:rsidRDefault="005A0B69" w:rsidP="005A0B69">
            <w:pPr>
              <w:tabs>
                <w:tab w:val="left" w:pos="720"/>
              </w:tabs>
              <w:jc w:val="both"/>
            </w:pPr>
          </w:p>
          <w:p w14:paraId="4244DB04" w14:textId="77777777" w:rsidR="005A0B69" w:rsidRPr="00256794" w:rsidRDefault="005A0B69" w:rsidP="005A0B69">
            <w:pPr>
              <w:tabs>
                <w:tab w:val="left" w:pos="720"/>
              </w:tabs>
              <w:jc w:val="both"/>
            </w:pPr>
          </w:p>
        </w:tc>
        <w:tc>
          <w:tcPr>
            <w:tcW w:w="1288" w:type="pct"/>
            <w:tcBorders>
              <w:left w:val="single" w:sz="6" w:space="0" w:color="000000"/>
              <w:bottom w:val="single" w:sz="4" w:space="0" w:color="auto"/>
              <w:right w:val="single" w:sz="6" w:space="0" w:color="000000"/>
            </w:tcBorders>
            <w:shd w:val="clear" w:color="auto" w:fill="auto"/>
          </w:tcPr>
          <w:p w14:paraId="6692F5ED" w14:textId="2B677DF5" w:rsidR="005A0B69" w:rsidRPr="00256794" w:rsidRDefault="005A0B69" w:rsidP="005A0B69">
            <w:pPr>
              <w:pStyle w:val="naisc"/>
              <w:spacing w:before="0" w:after="0"/>
              <w:jc w:val="both"/>
              <w:rPr>
                <w:b/>
                <w:bCs/>
              </w:rPr>
            </w:pPr>
            <w:r w:rsidRPr="00256794">
              <w:rPr>
                <w:b/>
                <w:bCs/>
              </w:rPr>
              <w:t>Iebildums ņemts vērā.</w:t>
            </w:r>
          </w:p>
          <w:p w14:paraId="24B39D5A" w14:textId="0F510724" w:rsidR="00880ACF" w:rsidRPr="00256794" w:rsidRDefault="00880ACF" w:rsidP="008D6653">
            <w:pPr>
              <w:pStyle w:val="naisc"/>
              <w:spacing w:before="0" w:after="0"/>
              <w:jc w:val="both"/>
            </w:pPr>
            <w:r w:rsidRPr="00256794">
              <w:t xml:space="preserve">Izņēmumi ir pieļaujami, bet to saskaņošanas kārtību valsts informācijas sistēmu attīstības projektos nosaka 2020. gada 17. decembra Valsts sekretāru sanāksmē izsludinātais VARAM izstrādātais </w:t>
            </w:r>
            <w:hyperlink r:id="rId28" w:history="1">
              <w:r w:rsidRPr="00256794">
                <w:t>noteikumu projekts “Valsts informācijas sistēmu attīstības projektu uzraudzības kārtība“</w:t>
              </w:r>
            </w:hyperlink>
            <w:r w:rsidRPr="00256794">
              <w:t xml:space="preserve"> (VSS-1088), kur ir atrunāta izņēmumu saskaņošanas kārtība. </w:t>
            </w:r>
          </w:p>
          <w:p w14:paraId="19A849F5" w14:textId="77777777" w:rsidR="00880ACF" w:rsidRPr="00256794" w:rsidRDefault="00880ACF" w:rsidP="00880ACF">
            <w:pPr>
              <w:jc w:val="both"/>
              <w:rPr>
                <w:iCs/>
                <w:lang w:val="sv-SE"/>
              </w:rPr>
            </w:pPr>
            <w:r w:rsidRPr="00256794">
              <w:rPr>
                <w:iCs/>
                <w:lang w:val="sv-SE"/>
              </w:rPr>
              <w:t xml:space="preserve">Vienlaicīgi ar šo noteikumu projektu izskatīšanai MK tiks iesniegts </w:t>
            </w:r>
            <w:r w:rsidRPr="00256794">
              <w:t xml:space="preserve">2020. gada 17. decembra Valsts sekretāru sanāksmē izsludinātais VARAM izstrādātā </w:t>
            </w:r>
            <w:hyperlink r:id="rId29" w:history="1">
              <w:r w:rsidRPr="00256794">
                <w:t>noteikumu projekta “Valsts informācijas sistēmu attīstības projektu uzraudzības kārtība“</w:t>
              </w:r>
            </w:hyperlink>
            <w:r w:rsidRPr="00256794">
              <w:t xml:space="preserve"> (VSS-1088)</w:t>
            </w:r>
            <w:r w:rsidRPr="00256794">
              <w:rPr>
                <w:iCs/>
                <w:lang w:val="sv-SE"/>
              </w:rPr>
              <w:t>, ņemot vērā šo abu noteikumu savstarpējo saistību.</w:t>
            </w:r>
          </w:p>
          <w:p w14:paraId="682A01AF" w14:textId="77777777" w:rsidR="00880ACF" w:rsidRPr="00256794" w:rsidRDefault="00880ACF" w:rsidP="00880ACF">
            <w:pPr>
              <w:jc w:val="both"/>
            </w:pPr>
            <w:r w:rsidRPr="00256794">
              <w:t>Izņēmumu saskaņošanas mērķis ir pārliecināties, ka tie ir izvērtēti un ir pamatoti.</w:t>
            </w:r>
          </w:p>
          <w:p w14:paraId="018578CE" w14:textId="77777777" w:rsidR="005A0B69" w:rsidRPr="00256794" w:rsidRDefault="005A0B69" w:rsidP="005A0B69">
            <w:pPr>
              <w:pStyle w:val="naisc"/>
              <w:spacing w:before="0" w:after="0"/>
              <w:jc w:val="both"/>
              <w:rPr>
                <w:b/>
                <w:bCs/>
              </w:rPr>
            </w:pPr>
          </w:p>
        </w:tc>
        <w:tc>
          <w:tcPr>
            <w:tcW w:w="791" w:type="pct"/>
            <w:tcBorders>
              <w:top w:val="single" w:sz="4" w:space="0" w:color="auto"/>
              <w:left w:val="single" w:sz="4" w:space="0" w:color="auto"/>
              <w:bottom w:val="single" w:sz="4" w:space="0" w:color="auto"/>
            </w:tcBorders>
            <w:shd w:val="clear" w:color="auto" w:fill="auto"/>
          </w:tcPr>
          <w:p w14:paraId="78782D9B" w14:textId="187FB062" w:rsidR="005A0B69" w:rsidRPr="00256794" w:rsidRDefault="005A0B69" w:rsidP="005A0B69">
            <w:pPr>
              <w:jc w:val="both"/>
              <w:rPr>
                <w:b/>
              </w:rPr>
            </w:pPr>
            <w:r w:rsidRPr="00256794">
              <w:rPr>
                <w:b/>
              </w:rPr>
              <w:lastRenderedPageBreak/>
              <w:t>Anotācija</w:t>
            </w:r>
            <w:r w:rsidR="006D266A" w:rsidRPr="00256794">
              <w:rPr>
                <w:b/>
              </w:rPr>
              <w:t>s</w:t>
            </w:r>
            <w:r w:rsidRPr="00256794">
              <w:rPr>
                <w:b/>
              </w:rPr>
              <w:t xml:space="preserve"> 6.lp. papildināta ar tekstu šādā redakcijā:</w:t>
            </w:r>
          </w:p>
          <w:p w14:paraId="357A8B0C" w14:textId="0C88C267" w:rsidR="005A0B69" w:rsidRPr="00256794" w:rsidRDefault="005A0B69" w:rsidP="005A0B69">
            <w:pPr>
              <w:jc w:val="both"/>
            </w:pPr>
            <w:r w:rsidRPr="00256794">
              <w:t>“</w:t>
            </w:r>
            <w:r w:rsidRPr="00256794">
              <w:rPr>
                <w:rStyle w:val="spelle"/>
              </w:rPr>
              <w:t xml:space="preserve">2019. gada 2. aprīlī apstiprinātajā VARAM izstrādātajā informatīvajā ziņojumā “Par informācijas aprites un piekļuves risinājumiem valsts pārvaldē” un tā protokollēmumā Nr. </w:t>
            </w:r>
            <w:r w:rsidRPr="00256794">
              <w:rPr>
                <w:rStyle w:val="spelle"/>
              </w:rPr>
              <w:lastRenderedPageBreak/>
              <w:t>17 (32.§)</w:t>
            </w:r>
            <w:r w:rsidRPr="00256794">
              <w:rPr>
                <w:rStyle w:val="FootnoteReference"/>
              </w:rPr>
              <w:footnoteReference w:id="4"/>
            </w:r>
            <w:r w:rsidRPr="00256794">
              <w:rPr>
                <w:rStyle w:val="spelle"/>
              </w:rPr>
              <w:t xml:space="preserve"> noteikti valsts informācijas sistēmu savietotāja (VISS) un vienotā pieteikšanas moduļa (VPM) izmantošanas nosacījumi.</w:t>
            </w:r>
          </w:p>
          <w:p w14:paraId="722DCC36" w14:textId="22E1BADC" w:rsidR="00880ACF" w:rsidRPr="00256794" w:rsidRDefault="00880ACF" w:rsidP="00880ACF">
            <w:pPr>
              <w:spacing w:after="120"/>
              <w:jc w:val="both"/>
            </w:pPr>
            <w:r w:rsidRPr="00256794">
              <w:t xml:space="preserve">Visi nosacījumi un izņēmumi attiecībā uz VISS izmantošanu noteikti šī ziņojuma protokollēmuma Nr. 17 </w:t>
            </w:r>
            <w:r w:rsidRPr="00256794">
              <w:rPr>
                <w:rStyle w:val="spelle"/>
              </w:rPr>
              <w:t>(32.§)</w:t>
            </w:r>
            <w:r w:rsidRPr="00256794">
              <w:t xml:space="preserve"> 2. – 8.punktos un 15.punktā. Arī izņēmumi attiecībā uz VPM izmantošanu atrunāti protokollēmumā Nr. 17.”</w:t>
            </w:r>
          </w:p>
          <w:p w14:paraId="3593F7C7" w14:textId="77777777" w:rsidR="005A0B69" w:rsidRPr="00256794" w:rsidRDefault="005A0B69" w:rsidP="005A0B69">
            <w:pPr>
              <w:jc w:val="both"/>
              <w:rPr>
                <w:b/>
              </w:rPr>
            </w:pPr>
            <w:r w:rsidRPr="00256794">
              <w:rPr>
                <w:b/>
              </w:rPr>
              <w:t xml:space="preserve">Vienlaikus noteikumu pielikuma 2.2. apakšpunkts papildināts ar šādu teikumu: </w:t>
            </w:r>
          </w:p>
          <w:p w14:paraId="0895688F" w14:textId="77777777" w:rsidR="005A0B69" w:rsidRPr="00256794" w:rsidRDefault="005A0B69" w:rsidP="005A0B69">
            <w:pPr>
              <w:jc w:val="both"/>
            </w:pPr>
            <w:r w:rsidRPr="00256794">
              <w:rPr>
                <w:rStyle w:val="spelle"/>
              </w:rPr>
              <w:t>“G</w:t>
            </w:r>
            <w:r w:rsidRPr="00256794">
              <w:t xml:space="preserve">adījumā, ja datu nodošana notiek tikai starp divām valsts </w:t>
            </w:r>
            <w:r w:rsidRPr="00256794">
              <w:lastRenderedPageBreak/>
              <w:t>pārvaldes iestādēm, Valsts informācijas sistēmu savietotāja  (VISS) izmantošana nav obligāta.”</w:t>
            </w:r>
          </w:p>
          <w:p w14:paraId="2BDE7C7E" w14:textId="38144551" w:rsidR="005A0B69" w:rsidRPr="00256794" w:rsidRDefault="005A0B69" w:rsidP="005A0B69">
            <w:pPr>
              <w:jc w:val="both"/>
            </w:pPr>
          </w:p>
        </w:tc>
      </w:tr>
      <w:tr w:rsidR="00256794" w:rsidRPr="00256794" w14:paraId="25CF78E7"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61FC2B77"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221C5EB5"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3569FD80" w14:textId="77777777" w:rsidR="005A0B69" w:rsidRPr="00256794" w:rsidRDefault="005A0B69" w:rsidP="005A0B69">
            <w:pPr>
              <w:tabs>
                <w:tab w:val="left" w:pos="720"/>
              </w:tabs>
              <w:jc w:val="both"/>
            </w:pPr>
            <w:r w:rsidRPr="00256794">
              <w:t xml:space="preserve">Ņemot vērā, ka tiesību normai ir jābūt skaidrai un saprotamai, lai tās lietotājs un piemērotājs gūtu nepārprotamu priekšstatu par savām tiesībām, pienākumiem un juridiskām sekām, precizēt projekta 6.punktā iekļautā Noteikumu Nr.764 pielikuma 3.3.apakšpunktu, skaidrojot, kas tiek saprasts ar kritēriju “plašs lietotāju loks” projekta prasību kontekstā. </w:t>
            </w:r>
          </w:p>
        </w:tc>
        <w:tc>
          <w:tcPr>
            <w:tcW w:w="1288" w:type="pct"/>
            <w:tcBorders>
              <w:left w:val="single" w:sz="6" w:space="0" w:color="000000"/>
              <w:bottom w:val="single" w:sz="4" w:space="0" w:color="auto"/>
              <w:right w:val="single" w:sz="6" w:space="0" w:color="000000"/>
            </w:tcBorders>
            <w:shd w:val="clear" w:color="auto" w:fill="auto"/>
          </w:tcPr>
          <w:p w14:paraId="3E2EF6BC" w14:textId="77777777" w:rsidR="005A0B69" w:rsidRPr="00256794" w:rsidRDefault="005A0B69" w:rsidP="005A0B69">
            <w:pPr>
              <w:pStyle w:val="naisc"/>
              <w:spacing w:before="0" w:after="0"/>
              <w:jc w:val="both"/>
              <w:rPr>
                <w:b/>
                <w:bCs/>
              </w:rPr>
            </w:pPr>
            <w:r w:rsidRPr="00256794">
              <w:rPr>
                <w:b/>
                <w:bCs/>
              </w:rPr>
              <w:t>Iebildums ņemts vērā.</w:t>
            </w:r>
          </w:p>
        </w:tc>
        <w:tc>
          <w:tcPr>
            <w:tcW w:w="791" w:type="pct"/>
            <w:tcBorders>
              <w:top w:val="single" w:sz="4" w:space="0" w:color="auto"/>
              <w:left w:val="single" w:sz="4" w:space="0" w:color="auto"/>
              <w:bottom w:val="single" w:sz="4" w:space="0" w:color="auto"/>
            </w:tcBorders>
            <w:shd w:val="clear" w:color="auto" w:fill="auto"/>
          </w:tcPr>
          <w:p w14:paraId="2ABC5EF8" w14:textId="77777777" w:rsidR="005A0B69" w:rsidRPr="00256794" w:rsidRDefault="005A0B69" w:rsidP="005A0B69">
            <w:pPr>
              <w:jc w:val="both"/>
              <w:rPr>
                <w:b/>
                <w:bCs/>
              </w:rPr>
            </w:pPr>
            <w:r w:rsidRPr="00256794">
              <w:rPr>
                <w:b/>
                <w:bCs/>
              </w:rPr>
              <w:t>Noteikumu projekta pielikuma 3.3.apakšpunkta pirmais teikums izteikts šādā redakcijā:</w:t>
            </w:r>
          </w:p>
          <w:p w14:paraId="17940D50" w14:textId="77777777" w:rsidR="005A0B69" w:rsidRPr="00256794" w:rsidRDefault="005A0B69" w:rsidP="005A0B69">
            <w:pPr>
              <w:jc w:val="both"/>
            </w:pPr>
            <w:r w:rsidRPr="00256794">
              <w:t>“3.3. Informācijas sistēmās, pakalpojumu vietnēs un portālos, kurās ir paredzēta lietotāju identificēšana vairāk kā vienas iestādes ietvaros, nodrošina identificēšanās iespējas ar sistēmas drošības prasības atbilstošiem elektroniskās identifikācijas līdzekļiem un tajā skaitā – kvalificētiem un paaugstinātas drošības līmeņa kvalificētiem identifikācijas līdzekļiem.”</w:t>
            </w:r>
          </w:p>
        </w:tc>
      </w:tr>
      <w:tr w:rsidR="00256794" w:rsidRPr="00256794" w14:paraId="64F217CF" w14:textId="77777777" w:rsidTr="0068761D">
        <w:trPr>
          <w:trHeight w:val="405"/>
          <w:jc w:val="center"/>
        </w:trPr>
        <w:tc>
          <w:tcPr>
            <w:tcW w:w="5000" w:type="pct"/>
            <w:gridSpan w:val="7"/>
            <w:tcBorders>
              <w:left w:val="single" w:sz="6" w:space="0" w:color="000000"/>
              <w:bottom w:val="single" w:sz="4" w:space="0" w:color="auto"/>
            </w:tcBorders>
          </w:tcPr>
          <w:p w14:paraId="235DEA4C" w14:textId="77777777" w:rsidR="005A0B69" w:rsidRPr="00256794" w:rsidRDefault="005A0B69" w:rsidP="005A0B69">
            <w:pPr>
              <w:jc w:val="center"/>
              <w:rPr>
                <w:b/>
              </w:rPr>
            </w:pPr>
            <w:r w:rsidRPr="00256794">
              <w:rPr>
                <w:b/>
              </w:rPr>
              <w:lastRenderedPageBreak/>
              <w:t>Izglītības un zinātnes ministrija</w:t>
            </w:r>
          </w:p>
        </w:tc>
      </w:tr>
      <w:tr w:rsidR="00256794" w:rsidRPr="00256794" w14:paraId="09E192DC"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368854DD"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272C7502"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6F919595" w14:textId="77777777" w:rsidR="005A0B69" w:rsidRPr="00256794" w:rsidRDefault="005A0B69" w:rsidP="005A0B69">
            <w:pPr>
              <w:widowControl w:val="0"/>
              <w:jc w:val="both"/>
            </w:pPr>
            <w:r w:rsidRPr="00256794">
              <w:t>Lūdzam noteikumu projekta 5. punktā, ar kuru tiek papildināts 7.punkts,  noteikt, ka Ministru kabineta 2005. gada 11. oktobra noteikumu Nr. 764 "Valsts informācijas sistēmu vispārējās tehniskās prasības" (turpmāk – noteikumi Nr. 764) 7.punktā  tiek svītrota atsauce uz Fizisko personu datu aizsardzības likumu, jo minētais likums zaudējis spēku 2018. gada 5. jūlijā. Papildus lūdzam izvērtēt nepieciešamos grozījumus noteikumu Nr. 764 7. punktā kontekstā ar Fizisko personu datu apstrādes likumu.</w:t>
            </w:r>
          </w:p>
        </w:tc>
        <w:tc>
          <w:tcPr>
            <w:tcW w:w="1288" w:type="pct"/>
            <w:tcBorders>
              <w:left w:val="single" w:sz="6" w:space="0" w:color="000000"/>
              <w:bottom w:val="single" w:sz="4" w:space="0" w:color="auto"/>
              <w:right w:val="single" w:sz="6" w:space="0" w:color="000000"/>
            </w:tcBorders>
            <w:shd w:val="clear" w:color="auto" w:fill="auto"/>
          </w:tcPr>
          <w:p w14:paraId="3F245663" w14:textId="77777777" w:rsidR="005A0B69" w:rsidRPr="00256794" w:rsidRDefault="005A0B69" w:rsidP="005A0B69">
            <w:pPr>
              <w:pStyle w:val="naisc"/>
              <w:spacing w:before="0" w:after="0"/>
              <w:jc w:val="both"/>
              <w:rPr>
                <w:b/>
              </w:rPr>
            </w:pPr>
            <w:r w:rsidRPr="00256794">
              <w:rPr>
                <w:b/>
              </w:rPr>
              <w:t>Iebildums ņemts vērā.</w:t>
            </w:r>
          </w:p>
          <w:p w14:paraId="7012E51C" w14:textId="77777777" w:rsidR="005A0B69" w:rsidRPr="00256794" w:rsidRDefault="005A0B69" w:rsidP="005A0B69">
            <w:pPr>
              <w:pStyle w:val="naisc"/>
              <w:spacing w:before="0" w:after="0"/>
              <w:jc w:val="both"/>
              <w:rPr>
                <w:b/>
              </w:rPr>
            </w:pPr>
          </w:p>
          <w:p w14:paraId="1FEC5883" w14:textId="77777777" w:rsidR="005A0B69" w:rsidRPr="00256794" w:rsidRDefault="005A0B69" w:rsidP="005A0B69">
            <w:pPr>
              <w:pStyle w:val="naisc"/>
              <w:spacing w:before="0" w:after="0"/>
              <w:jc w:val="both"/>
              <w:rPr>
                <w:i/>
              </w:rPr>
            </w:pPr>
          </w:p>
        </w:tc>
        <w:tc>
          <w:tcPr>
            <w:tcW w:w="791" w:type="pct"/>
            <w:tcBorders>
              <w:top w:val="single" w:sz="4" w:space="0" w:color="auto"/>
              <w:left w:val="single" w:sz="4" w:space="0" w:color="auto"/>
              <w:bottom w:val="single" w:sz="4" w:space="0" w:color="auto"/>
            </w:tcBorders>
            <w:shd w:val="clear" w:color="auto" w:fill="auto"/>
          </w:tcPr>
          <w:p w14:paraId="490C5E73" w14:textId="77777777" w:rsidR="005A0B69" w:rsidRPr="00256794" w:rsidRDefault="005A0B69" w:rsidP="005A0B69">
            <w:pPr>
              <w:jc w:val="both"/>
              <w:rPr>
                <w:b/>
              </w:rPr>
            </w:pPr>
            <w:r w:rsidRPr="00256794">
              <w:rPr>
                <w:b/>
              </w:rPr>
              <w:t>Noteikumu projekta 5. punktā ietvertais 7. punkts izteikts šādā redakcijā:</w:t>
            </w:r>
          </w:p>
          <w:p w14:paraId="7A9038D7" w14:textId="77777777" w:rsidR="005A0B69" w:rsidRPr="00256794" w:rsidRDefault="005A0B69" w:rsidP="005A0B69">
            <w:pPr>
              <w:jc w:val="both"/>
              <w:rPr>
                <w:b/>
              </w:rPr>
            </w:pPr>
            <w:r w:rsidRPr="00256794">
              <w:rPr>
                <w:bCs/>
              </w:rPr>
              <w:t>“</w:t>
            </w:r>
            <w:r w:rsidRPr="00256794">
              <w:rPr>
                <w:shd w:val="clear" w:color="auto" w:fill="FFFFFF"/>
              </w:rPr>
              <w:t xml:space="preserve">7. </w:t>
            </w:r>
            <w:r w:rsidRPr="00256794">
              <w:t>Informācijas sistēmas pārzinis nodrošina Eiropas Parlamenta un Padomes 2016. gada 27. aprīļa regula (ES) 2016/679 par fizisku personu aizsardzību attiecībā uz personas datu apstrādi un šādu datu brīvu apriti un ar ko atceļ direktīvu 95/46/EK noteikto prasību izpildi.”</w:t>
            </w:r>
          </w:p>
        </w:tc>
      </w:tr>
      <w:tr w:rsidR="00256794" w:rsidRPr="00256794" w14:paraId="64938228"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DCBB40D"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7AC71E0D" w14:textId="77777777" w:rsidR="005A0B69" w:rsidRPr="00256794" w:rsidRDefault="005A0B69" w:rsidP="005A0B69">
            <w:pPr>
              <w:widowControl w:val="0"/>
              <w:jc w:val="both"/>
            </w:pPr>
            <w:r w:rsidRPr="00256794">
              <w:t>Noteikumu projekts.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43D8D5EE" w14:textId="77777777" w:rsidR="005A0B69" w:rsidRPr="00256794" w:rsidRDefault="005A0B69" w:rsidP="005A0B69">
            <w:pPr>
              <w:widowControl w:val="0"/>
              <w:jc w:val="both"/>
            </w:pPr>
            <w:r w:rsidRPr="00256794">
              <w:t>Lūdzam precizēt noteikumu projekta 7. punktu attiecībā uz  noteikumu Nr. 764 papildināšanu ar 11. punktu, jo noteikumos Nr. 764 jau ir tiesību norma ar 11. punktu.</w:t>
            </w:r>
          </w:p>
        </w:tc>
        <w:tc>
          <w:tcPr>
            <w:tcW w:w="1288" w:type="pct"/>
            <w:tcBorders>
              <w:left w:val="single" w:sz="6" w:space="0" w:color="000000"/>
              <w:bottom w:val="single" w:sz="4" w:space="0" w:color="auto"/>
              <w:right w:val="single" w:sz="6" w:space="0" w:color="000000"/>
            </w:tcBorders>
            <w:shd w:val="clear" w:color="auto" w:fill="auto"/>
          </w:tcPr>
          <w:p w14:paraId="67CC80E3" w14:textId="77777777" w:rsidR="00E7443A" w:rsidRPr="00256794" w:rsidRDefault="00E7443A" w:rsidP="00E7443A">
            <w:pPr>
              <w:pStyle w:val="naisc"/>
              <w:spacing w:before="0" w:after="0"/>
              <w:jc w:val="both"/>
              <w:rPr>
                <w:b/>
              </w:rPr>
            </w:pPr>
            <w:r w:rsidRPr="00256794">
              <w:rPr>
                <w:b/>
              </w:rPr>
              <w:t>Iebildums ņemts vērā.</w:t>
            </w:r>
          </w:p>
          <w:p w14:paraId="7093D304" w14:textId="77777777" w:rsidR="005A0B69" w:rsidRPr="00256794" w:rsidRDefault="005A0B69" w:rsidP="005A0B69">
            <w:pPr>
              <w:pStyle w:val="naisc"/>
              <w:spacing w:before="0" w:after="0"/>
              <w:jc w:val="both"/>
              <w:rPr>
                <w:b/>
              </w:rPr>
            </w:pPr>
          </w:p>
        </w:tc>
        <w:tc>
          <w:tcPr>
            <w:tcW w:w="791" w:type="pct"/>
            <w:tcBorders>
              <w:top w:val="single" w:sz="4" w:space="0" w:color="auto"/>
              <w:left w:val="single" w:sz="4" w:space="0" w:color="auto"/>
              <w:bottom w:val="single" w:sz="4" w:space="0" w:color="auto"/>
            </w:tcBorders>
            <w:shd w:val="clear" w:color="auto" w:fill="auto"/>
          </w:tcPr>
          <w:p w14:paraId="72132C33" w14:textId="77777777" w:rsidR="005A0B69" w:rsidRPr="00256794" w:rsidRDefault="005A0B69" w:rsidP="005A0B69">
            <w:pPr>
              <w:jc w:val="both"/>
              <w:rPr>
                <w:bCs/>
              </w:rPr>
            </w:pPr>
            <w:r w:rsidRPr="00256794">
              <w:rPr>
                <w:bCs/>
              </w:rPr>
              <w:t>Precizēta numerācija noteikumu projektā.</w:t>
            </w:r>
          </w:p>
        </w:tc>
      </w:tr>
      <w:tr w:rsidR="00256794" w:rsidRPr="00256794" w14:paraId="2996AE7B"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10EBDA39" w14:textId="77777777" w:rsidR="00720C12" w:rsidRPr="00256794" w:rsidRDefault="00720C12" w:rsidP="00720C12">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431F804B" w14:textId="19F3DE6C" w:rsidR="00720C12" w:rsidRPr="00256794" w:rsidRDefault="00720C12" w:rsidP="00720C12">
            <w:pPr>
              <w:widowControl w:val="0"/>
              <w:jc w:val="both"/>
            </w:pPr>
            <w:r w:rsidRPr="00256794">
              <w:t>“5.5. Informācijas sistēmas ražošanas vides sagatavošanai, darbināšan</w:t>
            </w:r>
            <w:r w:rsidRPr="00256794">
              <w:lastRenderedPageBreak/>
              <w:t>ai, darbināšanas uzraudzībai, izmaiņu tehniskajai pārvaldībai, kā arī informācijas sistēmas datu un darbības rezervēšanai un nepārtrauktības nodrošināšanai  izmanto skaitļošanas infrastruktūras pakalpojumus, kas ir iekļauti VARAM publicētajā skaitļošanas infrastruktūras pakalpoju</w:t>
            </w:r>
            <w:r w:rsidRPr="00256794">
              <w:lastRenderedPageBreak/>
              <w:t>mu katalogā.”</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6C9CA1E5" w14:textId="77777777" w:rsidR="00720C12" w:rsidRPr="00256794" w:rsidRDefault="00720C12" w:rsidP="00720C12">
            <w:pPr>
              <w:widowControl w:val="0"/>
              <w:jc w:val="both"/>
            </w:pPr>
            <w:r w:rsidRPr="00256794">
              <w:lastRenderedPageBreak/>
              <w:t>Lūdzam noteikt, ka noteikumu projekta pielikuma 5.5. apakšpunktā paredzētās prasības attiecas tikai uz paaugstinātas drošības informācijas sistēmām.</w:t>
            </w:r>
          </w:p>
          <w:p w14:paraId="07EAE44F" w14:textId="77777777" w:rsidR="00A93B0F" w:rsidRPr="00256794" w:rsidRDefault="00A93B0F" w:rsidP="00720C12">
            <w:pPr>
              <w:widowControl w:val="0"/>
              <w:jc w:val="both"/>
              <w:rPr>
                <w:b/>
                <w:bCs/>
              </w:rPr>
            </w:pPr>
          </w:p>
          <w:p w14:paraId="77C5D511" w14:textId="77777777" w:rsidR="00A93B0F" w:rsidRPr="00256794" w:rsidRDefault="00A93B0F" w:rsidP="00A93B0F">
            <w:pPr>
              <w:widowControl w:val="0"/>
              <w:ind w:firstLine="720"/>
              <w:jc w:val="both"/>
              <w:rPr>
                <w:rFonts w:eastAsia="Calibri"/>
                <w:shd w:val="clear" w:color="auto" w:fill="FFFFFF"/>
              </w:rPr>
            </w:pPr>
          </w:p>
          <w:p w14:paraId="3EC01AC9" w14:textId="77777777" w:rsidR="00A93B0F" w:rsidRPr="00256794" w:rsidRDefault="00A93B0F" w:rsidP="00A93B0F">
            <w:pPr>
              <w:widowControl w:val="0"/>
              <w:ind w:firstLine="720"/>
              <w:jc w:val="both"/>
              <w:rPr>
                <w:rFonts w:eastAsia="Calibri"/>
                <w:shd w:val="clear" w:color="auto" w:fill="FFFFFF"/>
              </w:rPr>
            </w:pPr>
          </w:p>
          <w:p w14:paraId="552AF36D" w14:textId="77777777" w:rsidR="00A93B0F" w:rsidRPr="00256794" w:rsidRDefault="00A93B0F" w:rsidP="00A93B0F">
            <w:pPr>
              <w:widowControl w:val="0"/>
              <w:ind w:firstLine="720"/>
              <w:jc w:val="both"/>
              <w:rPr>
                <w:rFonts w:eastAsia="Calibri"/>
                <w:shd w:val="clear" w:color="auto" w:fill="FFFFFF"/>
              </w:rPr>
            </w:pPr>
          </w:p>
          <w:p w14:paraId="2B447330" w14:textId="77777777" w:rsidR="00A93B0F" w:rsidRPr="00256794" w:rsidRDefault="00A93B0F" w:rsidP="00A93B0F">
            <w:pPr>
              <w:widowControl w:val="0"/>
              <w:ind w:firstLine="720"/>
              <w:jc w:val="both"/>
              <w:rPr>
                <w:rFonts w:eastAsia="Calibri"/>
                <w:shd w:val="clear" w:color="auto" w:fill="FFFFFF"/>
              </w:rPr>
            </w:pPr>
          </w:p>
          <w:p w14:paraId="37E653A4" w14:textId="77777777" w:rsidR="00A93B0F" w:rsidRPr="00256794" w:rsidRDefault="00A93B0F" w:rsidP="00A93B0F">
            <w:pPr>
              <w:widowControl w:val="0"/>
              <w:ind w:firstLine="720"/>
              <w:jc w:val="both"/>
              <w:rPr>
                <w:rFonts w:eastAsia="Calibri"/>
                <w:shd w:val="clear" w:color="auto" w:fill="FFFFFF"/>
              </w:rPr>
            </w:pPr>
          </w:p>
          <w:p w14:paraId="6091AF18" w14:textId="77777777" w:rsidR="00A93B0F" w:rsidRPr="00256794" w:rsidRDefault="00A93B0F" w:rsidP="00A93B0F">
            <w:pPr>
              <w:widowControl w:val="0"/>
              <w:ind w:firstLine="720"/>
              <w:jc w:val="both"/>
              <w:rPr>
                <w:rFonts w:eastAsia="Calibri"/>
                <w:shd w:val="clear" w:color="auto" w:fill="FFFFFF"/>
              </w:rPr>
            </w:pPr>
          </w:p>
          <w:p w14:paraId="56DB9FBC" w14:textId="77777777" w:rsidR="00A93B0F" w:rsidRPr="00256794" w:rsidRDefault="00A93B0F" w:rsidP="00A93B0F">
            <w:pPr>
              <w:widowControl w:val="0"/>
              <w:ind w:firstLine="720"/>
              <w:jc w:val="both"/>
              <w:rPr>
                <w:rFonts w:eastAsia="Calibri"/>
                <w:shd w:val="clear" w:color="auto" w:fill="FFFFFF"/>
              </w:rPr>
            </w:pPr>
          </w:p>
          <w:p w14:paraId="09E37C0B" w14:textId="77777777" w:rsidR="00A93B0F" w:rsidRPr="00256794" w:rsidRDefault="00A93B0F" w:rsidP="00A93B0F">
            <w:pPr>
              <w:widowControl w:val="0"/>
              <w:ind w:firstLine="720"/>
              <w:jc w:val="both"/>
              <w:rPr>
                <w:rFonts w:eastAsia="Calibri"/>
                <w:shd w:val="clear" w:color="auto" w:fill="FFFFFF"/>
              </w:rPr>
            </w:pPr>
          </w:p>
          <w:p w14:paraId="4A51E907" w14:textId="77777777" w:rsidR="00A93B0F" w:rsidRPr="00256794" w:rsidRDefault="00A93B0F" w:rsidP="00A93B0F">
            <w:pPr>
              <w:widowControl w:val="0"/>
              <w:ind w:firstLine="720"/>
              <w:jc w:val="both"/>
              <w:rPr>
                <w:rFonts w:eastAsia="Calibri"/>
                <w:shd w:val="clear" w:color="auto" w:fill="FFFFFF"/>
              </w:rPr>
            </w:pPr>
          </w:p>
          <w:p w14:paraId="27901812" w14:textId="77777777" w:rsidR="00A93B0F" w:rsidRPr="00256794" w:rsidRDefault="00A93B0F" w:rsidP="00A93B0F">
            <w:pPr>
              <w:widowControl w:val="0"/>
              <w:ind w:firstLine="720"/>
              <w:jc w:val="both"/>
              <w:rPr>
                <w:rFonts w:eastAsia="Calibri"/>
                <w:shd w:val="clear" w:color="auto" w:fill="FFFFFF"/>
              </w:rPr>
            </w:pPr>
          </w:p>
          <w:p w14:paraId="16F9DF35" w14:textId="77777777" w:rsidR="00A93B0F" w:rsidRPr="00256794" w:rsidRDefault="00A93B0F" w:rsidP="00A93B0F">
            <w:pPr>
              <w:widowControl w:val="0"/>
              <w:ind w:firstLine="720"/>
              <w:jc w:val="both"/>
              <w:rPr>
                <w:rFonts w:eastAsia="Calibri"/>
                <w:shd w:val="clear" w:color="auto" w:fill="FFFFFF"/>
              </w:rPr>
            </w:pPr>
          </w:p>
          <w:p w14:paraId="69D5DFF2" w14:textId="77777777" w:rsidR="00A93B0F" w:rsidRPr="00256794" w:rsidRDefault="00A93B0F" w:rsidP="00A93B0F">
            <w:pPr>
              <w:widowControl w:val="0"/>
              <w:ind w:firstLine="720"/>
              <w:jc w:val="both"/>
              <w:rPr>
                <w:rFonts w:eastAsia="Calibri"/>
                <w:shd w:val="clear" w:color="auto" w:fill="FFFFFF"/>
              </w:rPr>
            </w:pPr>
          </w:p>
          <w:p w14:paraId="27039099" w14:textId="77777777" w:rsidR="00A93B0F" w:rsidRPr="00256794" w:rsidRDefault="00A93B0F" w:rsidP="00A93B0F">
            <w:pPr>
              <w:widowControl w:val="0"/>
              <w:ind w:firstLine="720"/>
              <w:jc w:val="both"/>
              <w:rPr>
                <w:rFonts w:eastAsia="Calibri"/>
                <w:shd w:val="clear" w:color="auto" w:fill="FFFFFF"/>
              </w:rPr>
            </w:pPr>
          </w:p>
          <w:p w14:paraId="74309C0D" w14:textId="77777777" w:rsidR="00A93B0F" w:rsidRPr="00256794" w:rsidRDefault="00A93B0F" w:rsidP="00A93B0F">
            <w:pPr>
              <w:widowControl w:val="0"/>
              <w:ind w:firstLine="720"/>
              <w:jc w:val="both"/>
              <w:rPr>
                <w:rFonts w:eastAsia="Calibri"/>
                <w:shd w:val="clear" w:color="auto" w:fill="FFFFFF"/>
              </w:rPr>
            </w:pPr>
          </w:p>
          <w:p w14:paraId="24ADAC37" w14:textId="77777777" w:rsidR="00A93B0F" w:rsidRPr="00256794" w:rsidRDefault="00A93B0F" w:rsidP="00A93B0F">
            <w:pPr>
              <w:widowControl w:val="0"/>
              <w:ind w:firstLine="720"/>
              <w:jc w:val="both"/>
              <w:rPr>
                <w:rFonts w:eastAsia="Calibri"/>
                <w:shd w:val="clear" w:color="auto" w:fill="FFFFFF"/>
              </w:rPr>
            </w:pPr>
          </w:p>
          <w:p w14:paraId="67D4BC48" w14:textId="77777777" w:rsidR="00A93B0F" w:rsidRPr="00256794" w:rsidRDefault="00A93B0F" w:rsidP="00A93B0F">
            <w:pPr>
              <w:widowControl w:val="0"/>
              <w:ind w:firstLine="720"/>
              <w:jc w:val="both"/>
              <w:rPr>
                <w:rFonts w:eastAsia="Calibri"/>
                <w:shd w:val="clear" w:color="auto" w:fill="FFFFFF"/>
              </w:rPr>
            </w:pPr>
          </w:p>
          <w:p w14:paraId="53693AC6" w14:textId="77777777" w:rsidR="00A93B0F" w:rsidRPr="00256794" w:rsidRDefault="00A93B0F" w:rsidP="00A93B0F">
            <w:pPr>
              <w:widowControl w:val="0"/>
              <w:ind w:firstLine="720"/>
              <w:jc w:val="both"/>
              <w:rPr>
                <w:rFonts w:eastAsia="Calibri"/>
                <w:shd w:val="clear" w:color="auto" w:fill="FFFFFF"/>
              </w:rPr>
            </w:pPr>
          </w:p>
          <w:p w14:paraId="3F0178C3" w14:textId="77777777" w:rsidR="00A93B0F" w:rsidRPr="00256794" w:rsidRDefault="00A93B0F" w:rsidP="00A93B0F">
            <w:pPr>
              <w:widowControl w:val="0"/>
              <w:ind w:firstLine="720"/>
              <w:jc w:val="both"/>
              <w:rPr>
                <w:rFonts w:eastAsia="Calibri"/>
                <w:shd w:val="clear" w:color="auto" w:fill="FFFFFF"/>
              </w:rPr>
            </w:pPr>
          </w:p>
          <w:p w14:paraId="4CDAD264" w14:textId="77777777" w:rsidR="00A93B0F" w:rsidRPr="00256794" w:rsidRDefault="00A93B0F" w:rsidP="00A93B0F">
            <w:pPr>
              <w:widowControl w:val="0"/>
              <w:ind w:firstLine="720"/>
              <w:jc w:val="both"/>
              <w:rPr>
                <w:rFonts w:eastAsia="Calibri"/>
                <w:shd w:val="clear" w:color="auto" w:fill="FFFFFF"/>
              </w:rPr>
            </w:pPr>
          </w:p>
          <w:p w14:paraId="2BF49EF4" w14:textId="77777777" w:rsidR="00A93B0F" w:rsidRPr="00256794" w:rsidRDefault="00A93B0F" w:rsidP="00A93B0F">
            <w:pPr>
              <w:widowControl w:val="0"/>
              <w:ind w:firstLine="720"/>
              <w:jc w:val="both"/>
              <w:rPr>
                <w:rFonts w:eastAsia="Calibri"/>
                <w:shd w:val="clear" w:color="auto" w:fill="FFFFFF"/>
              </w:rPr>
            </w:pPr>
          </w:p>
          <w:p w14:paraId="2A8990F1" w14:textId="3750FAA2" w:rsidR="00A93B0F" w:rsidRPr="00256794" w:rsidRDefault="00A93B0F" w:rsidP="005B5C86">
            <w:pPr>
              <w:widowControl w:val="0"/>
              <w:jc w:val="both"/>
              <w:rPr>
                <w:b/>
                <w:bCs/>
              </w:rPr>
            </w:pPr>
          </w:p>
        </w:tc>
        <w:tc>
          <w:tcPr>
            <w:tcW w:w="1288" w:type="pct"/>
            <w:tcBorders>
              <w:left w:val="single" w:sz="6" w:space="0" w:color="000000"/>
              <w:bottom w:val="single" w:sz="4" w:space="0" w:color="auto"/>
              <w:right w:val="single" w:sz="6" w:space="0" w:color="000000"/>
            </w:tcBorders>
            <w:shd w:val="clear" w:color="auto" w:fill="auto"/>
          </w:tcPr>
          <w:p w14:paraId="7398EF21" w14:textId="77777777" w:rsidR="00332E33" w:rsidRPr="00256794" w:rsidRDefault="00332E33" w:rsidP="00332E33">
            <w:pPr>
              <w:shd w:val="clear" w:color="auto" w:fill="FFFFFF"/>
              <w:spacing w:after="240"/>
              <w:rPr>
                <w:b/>
              </w:rPr>
            </w:pPr>
            <w:r w:rsidRPr="00256794">
              <w:rPr>
                <w:b/>
                <w:bCs/>
              </w:rPr>
              <w:lastRenderedPageBreak/>
              <w:t>Panākta vienošanās saskaņošanas procesā.</w:t>
            </w:r>
          </w:p>
          <w:p w14:paraId="2182A17A" w14:textId="77777777" w:rsidR="00720C12" w:rsidRPr="00256794" w:rsidRDefault="00720C12" w:rsidP="00720C12">
            <w:pPr>
              <w:pStyle w:val="naisc"/>
              <w:spacing w:before="0" w:after="0"/>
              <w:jc w:val="both"/>
            </w:pPr>
            <w:r w:rsidRPr="00256794">
              <w:t xml:space="preserve">Piekrītot, ka paaugstinātas drošības sistēmām šo prasību ievērošana ir īpaši būtiska, VARAM nevar piekrist arī to neattiecināšanai uz pārējām sistēmām. Prasības par IKT </w:t>
            </w:r>
            <w:r w:rsidRPr="00256794">
              <w:lastRenderedPageBreak/>
              <w:t xml:space="preserve">infrastruktūras pakalpojumu izmantošanu no jauna būvējamām un būtiski pārveidojamām sistēmām tiek izvirzītas, lai iestādes neveiktu jaunus ieguldījumus serveru infrastruktūrās. Izņēmumi, kas ir saskaņojami 2020. gada 17. decembra Valsts sekretāru sanāksmē izsludinātā VARAM izstrādātā </w:t>
            </w:r>
            <w:hyperlink r:id="rId30" w:history="1">
              <w:r w:rsidRPr="00256794">
                <w:t>noteikumu projekta “Valsts informācijas sistēmu attīstības projektu uzraudzības kārtība“</w:t>
              </w:r>
            </w:hyperlink>
            <w:r w:rsidRPr="00256794">
              <w:t xml:space="preserve"> (VSS-1088) kārtībā var būt pieļaujami uz ierobežotu laiku, izmantojot iestādes rīcībā jau esošu infrastruktūru.”</w:t>
            </w:r>
          </w:p>
          <w:p w14:paraId="6ED6D35F" w14:textId="77777777" w:rsidR="00A93B0F" w:rsidRPr="00256794" w:rsidRDefault="00A93B0F" w:rsidP="00720C12">
            <w:pPr>
              <w:pStyle w:val="naisc"/>
              <w:spacing w:before="0" w:after="0"/>
              <w:jc w:val="both"/>
              <w:rPr>
                <w:b/>
              </w:rPr>
            </w:pPr>
          </w:p>
          <w:p w14:paraId="7A8A4344" w14:textId="2B797DAB" w:rsidR="00A93B0F" w:rsidRPr="00256794" w:rsidRDefault="00A93B0F" w:rsidP="00332E33">
            <w:pPr>
              <w:pStyle w:val="naisc"/>
              <w:spacing w:before="0" w:after="0"/>
              <w:jc w:val="both"/>
              <w:rPr>
                <w:b/>
              </w:rPr>
            </w:pPr>
          </w:p>
        </w:tc>
        <w:tc>
          <w:tcPr>
            <w:tcW w:w="791" w:type="pct"/>
            <w:tcBorders>
              <w:top w:val="single" w:sz="4" w:space="0" w:color="auto"/>
              <w:left w:val="single" w:sz="4" w:space="0" w:color="auto"/>
              <w:bottom w:val="single" w:sz="4" w:space="0" w:color="auto"/>
            </w:tcBorders>
            <w:shd w:val="clear" w:color="auto" w:fill="auto"/>
          </w:tcPr>
          <w:p w14:paraId="387164DE" w14:textId="77777777" w:rsidR="00720C12" w:rsidRPr="00256794" w:rsidRDefault="00720C12" w:rsidP="00720C12">
            <w:pPr>
              <w:jc w:val="both"/>
            </w:pPr>
            <w:r w:rsidRPr="00256794">
              <w:lastRenderedPageBreak/>
              <w:t>Skatīt precizēto noteikumu projekta pielikuma 5. sadaļu “IKT infrastruktūras pakalpojumu izmantošanas prasības:”</w:t>
            </w:r>
          </w:p>
          <w:p w14:paraId="772A3756" w14:textId="77777777" w:rsidR="00720C12" w:rsidRPr="00256794" w:rsidRDefault="00720C12" w:rsidP="00720C12">
            <w:pPr>
              <w:jc w:val="both"/>
              <w:rPr>
                <w:bCs/>
              </w:rPr>
            </w:pPr>
          </w:p>
          <w:p w14:paraId="2543801D" w14:textId="71377256" w:rsidR="00720C12" w:rsidRPr="00256794" w:rsidRDefault="00720C12" w:rsidP="00720C12">
            <w:pPr>
              <w:jc w:val="both"/>
              <w:rPr>
                <w:bCs/>
              </w:rPr>
            </w:pPr>
          </w:p>
        </w:tc>
      </w:tr>
      <w:tr w:rsidR="00256794" w:rsidRPr="00256794" w14:paraId="7AFADBD0"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9F52C73"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1DB6EB2E" w14:textId="69CD5B48" w:rsidR="005A0B69" w:rsidRPr="00256794" w:rsidRDefault="00E25C7F" w:rsidP="007D29E4">
            <w:pPr>
              <w:spacing w:after="120"/>
            </w:pPr>
            <w:r w:rsidRPr="00256794">
              <w:t>“15. Šo noteikumu pielikuma 5.5.apakšpunktu piemēro ar 2021.gada 1.jūliju.”</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0D690E6B" w14:textId="77777777" w:rsidR="005A0B69" w:rsidRPr="00256794" w:rsidRDefault="005A0B69" w:rsidP="005A0B69">
            <w:pPr>
              <w:widowControl w:val="0"/>
              <w:jc w:val="both"/>
            </w:pPr>
            <w:r w:rsidRPr="00256794">
              <w:t xml:space="preserve">Lūdzam precizēt noteikumu projekta 7. punktā iekļautā noteikumu Nr. 764 15. punktā norādīto datumu uz 2022. gada 1. janvāri, jo saskaņā ar noteikumu projekta papildināto 14. punktu pēc attiecīgās informācijas publicēšanas būs nepieciešams veikt izmaiņas informācijas sistēmās, kas prasīs zināmu laika periodu. </w:t>
            </w:r>
          </w:p>
        </w:tc>
        <w:tc>
          <w:tcPr>
            <w:tcW w:w="1288" w:type="pct"/>
            <w:tcBorders>
              <w:left w:val="single" w:sz="6" w:space="0" w:color="000000"/>
              <w:bottom w:val="single" w:sz="4" w:space="0" w:color="auto"/>
              <w:right w:val="single" w:sz="6" w:space="0" w:color="000000"/>
            </w:tcBorders>
            <w:shd w:val="clear" w:color="auto" w:fill="auto"/>
          </w:tcPr>
          <w:p w14:paraId="4EA1597C" w14:textId="77777777" w:rsidR="00332E33" w:rsidRPr="00256794" w:rsidRDefault="00332E33" w:rsidP="00332E33">
            <w:pPr>
              <w:shd w:val="clear" w:color="auto" w:fill="FFFFFF"/>
              <w:spacing w:after="240"/>
              <w:rPr>
                <w:b/>
              </w:rPr>
            </w:pPr>
            <w:r w:rsidRPr="00256794">
              <w:rPr>
                <w:b/>
                <w:bCs/>
              </w:rPr>
              <w:t>Panākta vienošanās saskaņošanas procesā.</w:t>
            </w:r>
          </w:p>
          <w:p w14:paraId="125AD605" w14:textId="12C29A2D" w:rsidR="005A0B69" w:rsidRPr="00256794" w:rsidRDefault="005A0B69" w:rsidP="005A0B69">
            <w:pPr>
              <w:pStyle w:val="naisc"/>
              <w:spacing w:before="0" w:after="0"/>
              <w:jc w:val="both"/>
              <w:rPr>
                <w:b/>
              </w:rPr>
            </w:pPr>
          </w:p>
        </w:tc>
        <w:tc>
          <w:tcPr>
            <w:tcW w:w="791" w:type="pct"/>
            <w:tcBorders>
              <w:top w:val="single" w:sz="4" w:space="0" w:color="auto"/>
              <w:left w:val="single" w:sz="4" w:space="0" w:color="auto"/>
              <w:bottom w:val="single" w:sz="4" w:space="0" w:color="auto"/>
            </w:tcBorders>
            <w:shd w:val="clear" w:color="auto" w:fill="auto"/>
          </w:tcPr>
          <w:p w14:paraId="3DFD687D" w14:textId="77777777" w:rsidR="00750A7D" w:rsidRPr="00256794" w:rsidRDefault="00750A7D" w:rsidP="00750A7D">
            <w:pPr>
              <w:jc w:val="both"/>
            </w:pPr>
            <w:r w:rsidRPr="00256794">
              <w:t>Noteikumu projekta 10. punktā iekļautais 13., 14. un 15. punkts ir svītroti.</w:t>
            </w:r>
          </w:p>
          <w:p w14:paraId="3B851170" w14:textId="792A1810" w:rsidR="005A0B69" w:rsidRPr="00256794" w:rsidRDefault="00750A7D" w:rsidP="005A0B69">
            <w:pPr>
              <w:jc w:val="both"/>
              <w:rPr>
                <w:bCs/>
                <w:strike/>
              </w:rPr>
            </w:pPr>
            <w:r w:rsidRPr="00256794">
              <w:rPr>
                <w:shd w:val="clear" w:color="auto" w:fill="FFFFFF"/>
              </w:rPr>
              <w:t>Skatīt precizēto anotāciju un noteikumu projekta redakciju.</w:t>
            </w:r>
          </w:p>
        </w:tc>
      </w:tr>
      <w:tr w:rsidR="00256794" w:rsidRPr="00256794" w14:paraId="757CE77A"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04CFAA82"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2DCCFF17" w14:textId="73448E66" w:rsidR="005A0B69" w:rsidRPr="00256794" w:rsidRDefault="008470A5" w:rsidP="008470A5">
            <w:pPr>
              <w:spacing w:after="120"/>
            </w:pPr>
            <w:r w:rsidRPr="00256794">
              <w:t>“</w:t>
            </w:r>
            <w:r w:rsidR="00AC31B1" w:rsidRPr="00256794">
              <w:t xml:space="preserve">12. Šo noteikumu pielikumā minētās informācijas sistēmas nefunkcionālās tehniskās prasības ir piemērojamas informācijas sistēmām, kuru izveide vai būtiska pārveide ir uzsākta pēc grozījumu, kas paredz </w:t>
            </w:r>
            <w:r w:rsidR="00AC31B1" w:rsidRPr="00256794">
              <w:lastRenderedPageBreak/>
              <w:t>papildināt šos noteikumus ar pielikumu, spēkā stāšanās dienas.”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2C62E23C" w14:textId="77777777" w:rsidR="005A0B69" w:rsidRPr="00256794" w:rsidRDefault="005A0B69" w:rsidP="005A0B69">
            <w:pPr>
              <w:widowControl w:val="0"/>
              <w:jc w:val="both"/>
            </w:pPr>
            <w:r w:rsidRPr="00256794">
              <w:lastRenderedPageBreak/>
              <w:t xml:space="preserve">Lūdzam noteikt, ka noteikumu projekta 12. punkts stājas spēkā vai tiek piemērots ar konkrētu datumu, piemēram, 2022. gada 1. janvāri, jo noteikumu projekts paredz samērā būtiskas izmaiņas attiecībā uz informācijas sistēmu pilnveides procesu, tādējādi ir nepieciešams attiecīgs laika periods, lai katra iestāde izvērtētu un izstrādātu informācijas sistēmu pilnveides tehniskās specifikācijas. </w:t>
            </w:r>
          </w:p>
        </w:tc>
        <w:tc>
          <w:tcPr>
            <w:tcW w:w="1288" w:type="pct"/>
            <w:tcBorders>
              <w:left w:val="single" w:sz="6" w:space="0" w:color="000000"/>
              <w:bottom w:val="single" w:sz="4" w:space="0" w:color="auto"/>
              <w:right w:val="single" w:sz="6" w:space="0" w:color="000000"/>
            </w:tcBorders>
            <w:shd w:val="clear" w:color="auto" w:fill="auto"/>
          </w:tcPr>
          <w:p w14:paraId="60B69FA1" w14:textId="77777777" w:rsidR="00332E33" w:rsidRPr="00256794" w:rsidRDefault="00332E33" w:rsidP="00332E33">
            <w:pPr>
              <w:shd w:val="clear" w:color="auto" w:fill="FFFFFF"/>
              <w:spacing w:after="240"/>
              <w:rPr>
                <w:b/>
              </w:rPr>
            </w:pPr>
            <w:r w:rsidRPr="00256794">
              <w:rPr>
                <w:b/>
                <w:bCs/>
              </w:rPr>
              <w:t>Panākta vienošanās saskaņošanas procesā.</w:t>
            </w:r>
          </w:p>
          <w:p w14:paraId="24D2B60D" w14:textId="1EF2B92C" w:rsidR="005A0B69" w:rsidRPr="00256794" w:rsidRDefault="005A0B69" w:rsidP="005A0B69">
            <w:pPr>
              <w:pStyle w:val="naisc"/>
              <w:spacing w:before="0" w:after="0"/>
              <w:jc w:val="both"/>
              <w:rPr>
                <w:bCs/>
              </w:rPr>
            </w:pPr>
          </w:p>
        </w:tc>
        <w:tc>
          <w:tcPr>
            <w:tcW w:w="791" w:type="pct"/>
            <w:tcBorders>
              <w:top w:val="single" w:sz="4" w:space="0" w:color="auto"/>
              <w:left w:val="single" w:sz="4" w:space="0" w:color="auto"/>
              <w:bottom w:val="single" w:sz="4" w:space="0" w:color="auto"/>
            </w:tcBorders>
            <w:shd w:val="clear" w:color="auto" w:fill="auto"/>
          </w:tcPr>
          <w:p w14:paraId="7DE54382" w14:textId="77777777" w:rsidR="00750A7D" w:rsidRPr="00256794" w:rsidRDefault="00750A7D" w:rsidP="00750A7D">
            <w:pPr>
              <w:jc w:val="both"/>
            </w:pPr>
            <w:r w:rsidRPr="00256794">
              <w:t>Noteikumu projekta 10. punktā iekļautais 13., 14. un 15. punkts ir svītroti.</w:t>
            </w:r>
          </w:p>
          <w:p w14:paraId="5FE529AE" w14:textId="4D018D7B" w:rsidR="005A0B69" w:rsidRPr="00256794" w:rsidRDefault="00750A7D" w:rsidP="005A0B69">
            <w:pPr>
              <w:jc w:val="both"/>
              <w:rPr>
                <w:b/>
                <w:strike/>
              </w:rPr>
            </w:pPr>
            <w:r w:rsidRPr="00256794">
              <w:rPr>
                <w:shd w:val="clear" w:color="auto" w:fill="FFFFFF"/>
              </w:rPr>
              <w:t>Skatīt precizēto anotāciju un noteikumu projekta redakciju.</w:t>
            </w:r>
          </w:p>
        </w:tc>
      </w:tr>
      <w:tr w:rsidR="00256794" w:rsidRPr="00256794" w14:paraId="59D6F8BA"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53C92968"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67465ECF" w14:textId="61B29A0A" w:rsidR="007249D5" w:rsidRPr="00256794" w:rsidRDefault="00CD3794" w:rsidP="00CD3794">
            <w:pPr>
              <w:spacing w:after="120"/>
            </w:pPr>
            <w:r w:rsidRPr="00256794">
              <w:t>“13. Vides aizsardzības un reģionālās attīstības ministrija līdz </w:t>
            </w:r>
            <w:hyperlink r:id="rId31" w:history="1">
              <w:r w:rsidRPr="00256794">
                <w:t>2021.</w:t>
              </w:r>
            </w:hyperlink>
            <w:r w:rsidRPr="00256794">
              <w:t xml:space="preserve"> gada 1. maijam ievieto savā tīmekļvietnē </w:t>
            </w:r>
            <w:hyperlink r:id="rId32" w:history="1">
              <w:r w:rsidRPr="00256794">
                <w:t>www.varam.gov.lv</w:t>
              </w:r>
            </w:hyperlink>
            <w:r w:rsidRPr="00256794">
              <w:t xml:space="preserve"> šo noteikumu </w:t>
            </w:r>
            <w:hyperlink r:id="rId33" w:anchor="p9" w:history="1">
              <w:r w:rsidRPr="00256794">
                <w:t>pielikuma 4.6.</w:t>
              </w:r>
            </w:hyperlink>
            <w:r w:rsidRPr="00256794">
              <w:t> apakšpunktā minētās vadlīnijas. Tehnoloģiskās arhitektūra</w:t>
            </w:r>
            <w:r w:rsidRPr="00256794">
              <w:lastRenderedPageBreak/>
              <w:t>s prasības tādām informācijas sistēmām, kuru izveide vai būtiska pārveide uzsākta pēc grozījumu spēkā stāšanās un kuru iepirkuma izmaksas pārsniedz 42 000 euro, līdz šo noteikumu 4.6. apakšpunktā minēto vadlīniju publicēšanai, informācijas sistēmas pārzinis saskaņo ar VARAM.”</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11B017D9" w14:textId="77777777" w:rsidR="005A0B69" w:rsidRPr="00256794" w:rsidRDefault="005A0B69" w:rsidP="005A0B69">
            <w:pPr>
              <w:widowControl w:val="0"/>
              <w:jc w:val="both"/>
            </w:pPr>
            <w:r w:rsidRPr="00256794">
              <w:lastRenderedPageBreak/>
              <w:t>Lūdzam precizēt noteikumu projekta 13. punktu, kas paredz vadlīniju izvietošanu tīmekļvietnē www.varam.gov.lv, nosakot, ka Vides aizsardzības un reģionālās attīstības ministrija šo dokumentu publicē, piemēram, triju mēnešu laikā no dokumenta spēkā stāšanās dienas, jo gadījumā, ja noteikumu projekta saskaņošana aizkavējas, var nebūt pietiekams laiks vadlīniju izstrādei.</w:t>
            </w:r>
          </w:p>
        </w:tc>
        <w:tc>
          <w:tcPr>
            <w:tcW w:w="1288" w:type="pct"/>
            <w:tcBorders>
              <w:left w:val="single" w:sz="6" w:space="0" w:color="000000"/>
              <w:bottom w:val="single" w:sz="4" w:space="0" w:color="auto"/>
              <w:right w:val="single" w:sz="6" w:space="0" w:color="000000"/>
            </w:tcBorders>
            <w:shd w:val="clear" w:color="auto" w:fill="auto"/>
          </w:tcPr>
          <w:p w14:paraId="135E4242" w14:textId="77777777" w:rsidR="00332E33" w:rsidRPr="00256794" w:rsidRDefault="00332E33" w:rsidP="00332E33">
            <w:pPr>
              <w:shd w:val="clear" w:color="auto" w:fill="FFFFFF"/>
              <w:spacing w:after="240"/>
              <w:rPr>
                <w:b/>
              </w:rPr>
            </w:pPr>
            <w:r w:rsidRPr="00256794">
              <w:rPr>
                <w:b/>
                <w:bCs/>
              </w:rPr>
              <w:t>Panākta vienošanās saskaņošanas procesā.</w:t>
            </w:r>
          </w:p>
          <w:p w14:paraId="161D831A" w14:textId="77777777" w:rsidR="00CD3794" w:rsidRPr="00256794" w:rsidRDefault="00CD3794" w:rsidP="00720C12">
            <w:pPr>
              <w:pStyle w:val="naisc"/>
              <w:spacing w:before="0" w:after="0"/>
              <w:jc w:val="both"/>
              <w:rPr>
                <w:b/>
              </w:rPr>
            </w:pPr>
          </w:p>
          <w:p w14:paraId="4040B648" w14:textId="77777777" w:rsidR="005A0B69" w:rsidRPr="00256794" w:rsidRDefault="005A0B69" w:rsidP="005A0B69">
            <w:pPr>
              <w:pStyle w:val="naisc"/>
              <w:spacing w:before="0" w:after="0"/>
              <w:jc w:val="both"/>
              <w:rPr>
                <w:b/>
              </w:rPr>
            </w:pPr>
          </w:p>
          <w:p w14:paraId="0D9DC7B1" w14:textId="77777777" w:rsidR="005A0B69" w:rsidRPr="00256794" w:rsidRDefault="005A0B69" w:rsidP="005A0B69">
            <w:pPr>
              <w:pStyle w:val="naisc"/>
              <w:spacing w:before="0" w:after="0"/>
              <w:jc w:val="both"/>
              <w:rPr>
                <w:b/>
              </w:rPr>
            </w:pPr>
          </w:p>
        </w:tc>
        <w:tc>
          <w:tcPr>
            <w:tcW w:w="791" w:type="pct"/>
            <w:tcBorders>
              <w:top w:val="single" w:sz="4" w:space="0" w:color="auto"/>
              <w:left w:val="single" w:sz="4" w:space="0" w:color="auto"/>
              <w:bottom w:val="single" w:sz="4" w:space="0" w:color="auto"/>
            </w:tcBorders>
            <w:shd w:val="clear" w:color="auto" w:fill="auto"/>
          </w:tcPr>
          <w:p w14:paraId="1A9E0018" w14:textId="77777777" w:rsidR="00727C33" w:rsidRPr="00256794" w:rsidRDefault="00727C33" w:rsidP="00727C33">
            <w:pPr>
              <w:jc w:val="both"/>
            </w:pPr>
            <w:r w:rsidRPr="00256794">
              <w:t>Noteikumu projekta 10. punktā iekļautais 13., 14. un 15. punkts ir svītroti.</w:t>
            </w:r>
          </w:p>
          <w:p w14:paraId="565018DF" w14:textId="3A765DBA" w:rsidR="005A0B69" w:rsidRPr="00256794" w:rsidRDefault="00727C33" w:rsidP="005A0B69">
            <w:pPr>
              <w:jc w:val="both"/>
              <w:rPr>
                <w:bCs/>
              </w:rPr>
            </w:pPr>
            <w:r w:rsidRPr="00256794">
              <w:rPr>
                <w:shd w:val="clear" w:color="auto" w:fill="FFFFFF"/>
              </w:rPr>
              <w:t>Skatīt precizēto anotāciju un noteikumu projekta redakciju.</w:t>
            </w:r>
          </w:p>
        </w:tc>
      </w:tr>
      <w:tr w:rsidR="00256794" w:rsidRPr="00256794" w14:paraId="497EEBF9"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710EFFB"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4FD3460D" w14:textId="6362CE9A" w:rsidR="005A0B69" w:rsidRPr="00256794" w:rsidRDefault="00FF2C93" w:rsidP="005A0B69">
            <w:pPr>
              <w:widowControl w:val="0"/>
              <w:jc w:val="both"/>
            </w:pPr>
            <w:r w:rsidRPr="00256794">
              <w:rPr>
                <w:rStyle w:val="spelle"/>
              </w:rPr>
              <w:t xml:space="preserve">“2.2. Kontrolētai datu apmaiņai starp dažādu valsts pārvaldes nozaru institūcijām, kā arī kontrolētai datu nodošanai ārpus valsts pārvaldes, izmanto Valsts informācijas sistēmu savietotāju (VISS), konkrētām datu apmaiņām piemērojot tām atbilstošāko no savietotāja </w:t>
            </w:r>
            <w:r w:rsidRPr="00256794">
              <w:rPr>
                <w:rStyle w:val="spelle"/>
              </w:rPr>
              <w:lastRenderedPageBreak/>
              <w:t>piedāvātajiem tehniskajiem risinājumiem (t.sk. datu izplatīšanas tīkls (DIT), pakalpju vārteja un datu agregators (DAGR)).”</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773340B4" w14:textId="77777777" w:rsidR="005A0B69" w:rsidRPr="00256794" w:rsidRDefault="005A0B69" w:rsidP="005A0B69">
            <w:pPr>
              <w:widowControl w:val="0"/>
              <w:jc w:val="both"/>
            </w:pPr>
            <w:r w:rsidRPr="00256794">
              <w:lastRenderedPageBreak/>
              <w:t>Lūdzam precizēt noteikumu projekta pielikuma 2.2. apakšpunktu, nosakot, ka gadījumā, ja datu nodošana notiek starp divām valsts pārvaldes iestādēm, Valsts informācijas sistēmu savietotāja izmantošana nav obligāta. Ja datu saņēmēji ir vairāk nekā viena valsts pārvaldes iestāde vai cita juridiska persona, tad datu apmaiņai izmanto Valsts informācijas sistēmu savietotāju. Tāpat lūdzam noteikt, ka Valsts informācijas sistēmu savietotāja izmantošana nav nepieciešama tādām datu apmaiņām, kuras izstrādātas un ieviestas produkcijas vidē līdz 2020. gada 31. decembrim.</w:t>
            </w:r>
          </w:p>
        </w:tc>
        <w:tc>
          <w:tcPr>
            <w:tcW w:w="1288" w:type="pct"/>
            <w:tcBorders>
              <w:left w:val="single" w:sz="6" w:space="0" w:color="000000"/>
              <w:bottom w:val="single" w:sz="4" w:space="0" w:color="auto"/>
              <w:right w:val="single" w:sz="6" w:space="0" w:color="000000"/>
            </w:tcBorders>
            <w:shd w:val="clear" w:color="auto" w:fill="auto"/>
          </w:tcPr>
          <w:p w14:paraId="2D0BB406" w14:textId="77777777" w:rsidR="00332E33" w:rsidRPr="00256794" w:rsidRDefault="00332E33" w:rsidP="00332E33">
            <w:pPr>
              <w:shd w:val="clear" w:color="auto" w:fill="FFFFFF"/>
              <w:spacing w:after="240"/>
              <w:rPr>
                <w:b/>
              </w:rPr>
            </w:pPr>
            <w:r w:rsidRPr="00256794">
              <w:rPr>
                <w:b/>
                <w:bCs/>
              </w:rPr>
              <w:t>Panākta vienošanās saskaņošanas procesā.</w:t>
            </w:r>
          </w:p>
          <w:p w14:paraId="1347C2F9" w14:textId="77777777" w:rsidR="005A0B69" w:rsidRPr="00256794" w:rsidRDefault="005A0B69" w:rsidP="005A0B69">
            <w:pPr>
              <w:rPr>
                <w:b/>
              </w:rPr>
            </w:pPr>
          </w:p>
        </w:tc>
        <w:tc>
          <w:tcPr>
            <w:tcW w:w="791" w:type="pct"/>
            <w:tcBorders>
              <w:top w:val="single" w:sz="4" w:space="0" w:color="auto"/>
              <w:left w:val="single" w:sz="4" w:space="0" w:color="auto"/>
              <w:bottom w:val="single" w:sz="4" w:space="0" w:color="auto"/>
            </w:tcBorders>
            <w:shd w:val="clear" w:color="auto" w:fill="auto"/>
          </w:tcPr>
          <w:p w14:paraId="430F910A" w14:textId="77777777" w:rsidR="005A0B69" w:rsidRPr="00256794" w:rsidRDefault="005A0B69" w:rsidP="005A0B69">
            <w:pPr>
              <w:jc w:val="both"/>
              <w:rPr>
                <w:b/>
                <w:bCs/>
              </w:rPr>
            </w:pPr>
            <w:r w:rsidRPr="00256794">
              <w:rPr>
                <w:b/>
                <w:bCs/>
              </w:rPr>
              <w:t>Anotācija papildināta ar tekstu šādā redakcijā:</w:t>
            </w:r>
          </w:p>
          <w:p w14:paraId="473C0A85" w14:textId="77777777" w:rsidR="005A0B69" w:rsidRPr="00256794" w:rsidRDefault="005A0B69" w:rsidP="005A0B69">
            <w:pPr>
              <w:jc w:val="both"/>
            </w:pPr>
            <w:r w:rsidRPr="00256794">
              <w:t>“</w:t>
            </w:r>
            <w:r w:rsidRPr="00256794">
              <w:rPr>
                <w:rStyle w:val="spelle"/>
              </w:rPr>
              <w:t>2019. gada 2. aprīlī apstiprinātajā VARAM izstrādātajā informatīvajā ziņojumā “Par informācijas aprites un piekļuves risinājumiem valsts pārvaldē” un tā protokollēmumā Nr. 17 (32.§)</w:t>
            </w:r>
            <w:r w:rsidRPr="00256794">
              <w:rPr>
                <w:rStyle w:val="FootnoteReference"/>
              </w:rPr>
              <w:footnoteReference w:id="5"/>
            </w:r>
            <w:r w:rsidRPr="00256794">
              <w:rPr>
                <w:rStyle w:val="spelle"/>
              </w:rPr>
              <w:t xml:space="preserve"> noteikti valsts informācijas sistēmu savietotāja (VISS) un vienotā pieteikšanas moduļa (VPM) izmantošanas nosacījumi.</w:t>
            </w:r>
            <w:r w:rsidRPr="00256794">
              <w:t>”</w:t>
            </w:r>
          </w:p>
          <w:p w14:paraId="656C5AA5" w14:textId="7E47F75D" w:rsidR="005A0B69" w:rsidRPr="00256794" w:rsidRDefault="005A0B69" w:rsidP="005A0B69">
            <w:pPr>
              <w:jc w:val="both"/>
            </w:pPr>
            <w:r w:rsidRPr="00256794">
              <w:t xml:space="preserve">Visi nosacījumi un izņēmumi attiecībā uz VISS izmantošanu noteikti šī ziņojuma protokollēmuma Nr. 17 </w:t>
            </w:r>
            <w:r w:rsidRPr="00256794">
              <w:rPr>
                <w:rStyle w:val="spelle"/>
              </w:rPr>
              <w:t>(32.§)</w:t>
            </w:r>
            <w:r w:rsidRPr="00256794">
              <w:t xml:space="preserve"> 2. – 8.punktos un 15.punktā</w:t>
            </w:r>
            <w:r w:rsidR="00720C12" w:rsidRPr="00256794">
              <w:t>.</w:t>
            </w:r>
            <w:r w:rsidR="00355899" w:rsidRPr="00256794">
              <w:t>”</w:t>
            </w:r>
          </w:p>
          <w:p w14:paraId="08DE4CFA" w14:textId="77777777" w:rsidR="005A0B69" w:rsidRPr="00256794" w:rsidRDefault="005A0B69" w:rsidP="005A0B69">
            <w:pPr>
              <w:jc w:val="both"/>
            </w:pPr>
          </w:p>
          <w:p w14:paraId="533BCEE9" w14:textId="77777777" w:rsidR="005A0B69" w:rsidRPr="00256794" w:rsidRDefault="005A0B69" w:rsidP="005A0B69">
            <w:pPr>
              <w:jc w:val="both"/>
              <w:rPr>
                <w:rStyle w:val="spelle"/>
                <w:b/>
                <w:bCs/>
              </w:rPr>
            </w:pPr>
            <w:r w:rsidRPr="00256794">
              <w:rPr>
                <w:rStyle w:val="spelle"/>
                <w:b/>
                <w:bCs/>
              </w:rPr>
              <w:lastRenderedPageBreak/>
              <w:t>Noteikumu projekta pielikuma 2.2. apakšpunkts izteikts šādā redakcijā:</w:t>
            </w:r>
          </w:p>
          <w:p w14:paraId="387DB469" w14:textId="4BDD8FB7" w:rsidR="005A0B69" w:rsidRPr="00256794" w:rsidRDefault="005A0B69" w:rsidP="005A0B69">
            <w:pPr>
              <w:jc w:val="both"/>
              <w:rPr>
                <w:b/>
              </w:rPr>
            </w:pPr>
            <w:r w:rsidRPr="00256794">
              <w:rPr>
                <w:rStyle w:val="spelle"/>
              </w:rPr>
              <w:t xml:space="preserve">“Kontrolētai datu apritei starp dažādu valsts pārvaldes nozaru institūcijām, kā arī kontrolētai datu nodošanai ārpus valsts pārvaldes, izmanto Valsts informācijas sistēmu savietotāju (VISS), konkrētām datu </w:t>
            </w:r>
            <w:r w:rsidR="002E0DB0" w:rsidRPr="00256794">
              <w:rPr>
                <w:rStyle w:val="spelle"/>
              </w:rPr>
              <w:t>apritēm</w:t>
            </w:r>
            <w:r w:rsidRPr="00256794">
              <w:rPr>
                <w:rStyle w:val="spelle"/>
              </w:rPr>
              <w:t xml:space="preserve"> piemērojot tām atbilstošāko no savietotāja piedāvātajiem tehniskajiem risinājumiem (t.sk. datu izplatīšanas tīkls (DIT), pakalpju vārteja un datu agregators (DAGR)). G</w:t>
            </w:r>
            <w:r w:rsidRPr="00256794">
              <w:t xml:space="preserve">adījumā, ja datu nodošana notiek tikai starp divām valsts pārvaldes iestādēm, Valsts informācijas sistēmu savietotāja </w:t>
            </w:r>
            <w:r w:rsidR="002E0DB0" w:rsidRPr="00256794">
              <w:t xml:space="preserve"> </w:t>
            </w:r>
            <w:r w:rsidR="002E0DB0" w:rsidRPr="00256794">
              <w:lastRenderedPageBreak/>
              <w:t xml:space="preserve">(VISS) </w:t>
            </w:r>
            <w:r w:rsidRPr="00256794">
              <w:t>izmantošana nav obligāta.”</w:t>
            </w:r>
          </w:p>
        </w:tc>
      </w:tr>
      <w:tr w:rsidR="00256794" w:rsidRPr="00256794" w14:paraId="7820030B"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252F8268"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2AAA862E" w14:textId="2F46731F" w:rsidR="005A0B69" w:rsidRPr="00256794" w:rsidRDefault="00222DDE" w:rsidP="005A0B69">
            <w:pPr>
              <w:widowControl w:val="0"/>
              <w:jc w:val="both"/>
            </w:pPr>
            <w:r w:rsidRPr="00256794">
              <w:t xml:space="preserve">“3.3. Valsts pārvaldes informācijas sistēmās, pakalpojumu vietnēs un portālos, kam ir paredzēta plaša lietotāju loka piekļuve, nodrošina identificēšanās iespējas ar sistēmas drošības prasības atbilstošiem elektroniskās identifikācijas līdzekļiem un tajā </w:t>
            </w:r>
            <w:r w:rsidRPr="00256794">
              <w:lastRenderedPageBreak/>
              <w:t xml:space="preserve">skaitā – kvalificētiem un paaugstinātas drošības līmeņa kvalificētiem identifikācijas līdzekļiem. Ja digitālo pakalpojumu lietotāju loka paplašināšanas nolūkos tiek pieļauta arī cita veida vairāku faktoru identifikācijas līdzekļu (piemēram, banku eID līdzekļu) izmantošana, tad to tehniski nodrošina </w:t>
            </w:r>
            <w:r w:rsidRPr="00256794">
              <w:lastRenderedPageBreak/>
              <w:t>ar Valsts reģionālās attīstības aģentūras (turpmāk - VRAA) vienotās pieteikšanās servisa starpniecību.”</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6AEA679A" w14:textId="77777777" w:rsidR="005A0B69" w:rsidRPr="00256794" w:rsidRDefault="005A0B69" w:rsidP="005A0B69">
            <w:pPr>
              <w:widowControl w:val="0"/>
              <w:jc w:val="both"/>
            </w:pPr>
            <w:r w:rsidRPr="00256794">
              <w:lastRenderedPageBreak/>
              <w:t>Lūdzam papildināt noteikumu projekta pielikuma 3.3.apakšpunktu, nosakot, ka specifiskos gadījumos, piemēram, Valsts pārbaudījumu informācijas sistēmā, var izmantot citus autentifikācijas līdzekļus, piemēram, elektronisko skolvadības žurnālu autentifikācijas līdzekļus nepilngadīgām personām (piemēram, 3. klases izglītojamajiem), lai veiktu diagnosticējošo darbu kārtošanu Valsts pārbaudījumu informācijas sistēmā.</w:t>
            </w:r>
          </w:p>
        </w:tc>
        <w:tc>
          <w:tcPr>
            <w:tcW w:w="1288" w:type="pct"/>
            <w:tcBorders>
              <w:left w:val="single" w:sz="6" w:space="0" w:color="000000"/>
              <w:bottom w:val="single" w:sz="4" w:space="0" w:color="auto"/>
              <w:right w:val="single" w:sz="6" w:space="0" w:color="000000"/>
            </w:tcBorders>
            <w:shd w:val="clear" w:color="auto" w:fill="auto"/>
          </w:tcPr>
          <w:p w14:paraId="3D95776E" w14:textId="77777777" w:rsidR="005A0B69" w:rsidRPr="00256794" w:rsidRDefault="005A0B69" w:rsidP="005A0B69">
            <w:pPr>
              <w:pStyle w:val="naisc"/>
              <w:spacing w:before="0" w:after="0"/>
              <w:jc w:val="both"/>
              <w:rPr>
                <w:b/>
              </w:rPr>
            </w:pPr>
            <w:r w:rsidRPr="00256794">
              <w:rPr>
                <w:b/>
              </w:rPr>
              <w:t>Iebildums ņemts vērā.</w:t>
            </w:r>
          </w:p>
          <w:p w14:paraId="2A1393CC" w14:textId="77777777" w:rsidR="005A0B69" w:rsidRPr="00256794" w:rsidRDefault="005A0B69" w:rsidP="005A0B69">
            <w:pPr>
              <w:pStyle w:val="naisc"/>
              <w:spacing w:before="0" w:after="0"/>
              <w:jc w:val="both"/>
              <w:rPr>
                <w:b/>
              </w:rPr>
            </w:pPr>
          </w:p>
          <w:p w14:paraId="3DE466E7" w14:textId="77777777" w:rsidR="002E0DB0" w:rsidRPr="00256794" w:rsidRDefault="002E0DB0" w:rsidP="002E0DB0">
            <w:pPr>
              <w:jc w:val="both"/>
              <w:rPr>
                <w:bCs/>
              </w:rPr>
            </w:pPr>
            <w:r w:rsidRPr="00256794">
              <w:rPr>
                <w:bCs/>
              </w:rPr>
              <w:t>VARAM skaidro, ka noteikumu projekta pielikuma 3.3. apakšpunkts pieļauj izmantot arī citus autentifikācijas līdzekļus.</w:t>
            </w:r>
          </w:p>
          <w:p w14:paraId="2562163E" w14:textId="77777777" w:rsidR="00720C12" w:rsidRPr="00256794" w:rsidRDefault="00720C12" w:rsidP="002E0DB0">
            <w:pPr>
              <w:jc w:val="both"/>
              <w:rPr>
                <w:bCs/>
              </w:rPr>
            </w:pPr>
          </w:p>
          <w:p w14:paraId="4C19D4F9" w14:textId="7FBA33CC" w:rsidR="005A0B69" w:rsidRPr="00256794" w:rsidRDefault="005A0B69" w:rsidP="005A0B69">
            <w:pPr>
              <w:jc w:val="both"/>
              <w:rPr>
                <w:b/>
              </w:rPr>
            </w:pPr>
          </w:p>
        </w:tc>
        <w:tc>
          <w:tcPr>
            <w:tcW w:w="791" w:type="pct"/>
            <w:tcBorders>
              <w:top w:val="single" w:sz="4" w:space="0" w:color="auto"/>
              <w:left w:val="single" w:sz="4" w:space="0" w:color="auto"/>
              <w:bottom w:val="single" w:sz="4" w:space="0" w:color="auto"/>
            </w:tcBorders>
            <w:shd w:val="clear" w:color="auto" w:fill="auto"/>
          </w:tcPr>
          <w:p w14:paraId="480A5259" w14:textId="258D144E" w:rsidR="001F0439" w:rsidRPr="00256794" w:rsidRDefault="001F0439" w:rsidP="001F0439">
            <w:pPr>
              <w:jc w:val="both"/>
              <w:rPr>
                <w:b/>
              </w:rPr>
            </w:pPr>
            <w:r w:rsidRPr="00256794">
              <w:rPr>
                <w:b/>
              </w:rPr>
              <w:t>Noteikumu projekta pielikuma 3.3. apakšpunkts izteikts šādā redakcijā:</w:t>
            </w:r>
          </w:p>
          <w:p w14:paraId="78412A84" w14:textId="77777777" w:rsidR="001F0439" w:rsidRPr="00256794" w:rsidRDefault="001F0439" w:rsidP="001F0439">
            <w:pPr>
              <w:jc w:val="both"/>
            </w:pPr>
            <w:r w:rsidRPr="00256794">
              <w:rPr>
                <w:bCs/>
              </w:rPr>
              <w:t xml:space="preserve">“3.3. </w:t>
            </w:r>
            <w:r w:rsidRPr="00256794">
              <w:t xml:space="preserve">Informācijas sistēmās, pakalpojumu vietnēs un portālos, kurās ir paredzēta lietotāju identificēšana vairāk kā vienas iestādes ietvaros,  nodrošina identificēšanās iespējas ar sistēmas drošības prasības atbilstošiem elektroniskās identifikācijas līdzekļiem un tajā skaitā – nacionālajiem, kvalificētiem un paaugstinātas drošības līmeņa kvalificētiem identifikācijas līdzekļiem. Ja digitālo pakalpojumu lietotāju loka paplašināšanas </w:t>
            </w:r>
            <w:r w:rsidRPr="00256794">
              <w:lastRenderedPageBreak/>
              <w:t>nolūkos tiek pieļauta arī cita veida vairāku faktoru identifikācijas līdzekļu (piemēram, banku eID līdzekļu) izmantošana, tad to tehniski nodrošina ar Valsts reģionālās attīstības aģentūras (turpmāk - aģentūra) vienotās pieteikšanās servisa starpniecību.”</w:t>
            </w:r>
          </w:p>
          <w:p w14:paraId="30C3531C" w14:textId="77777777" w:rsidR="00B75CF5" w:rsidRPr="00256794" w:rsidRDefault="00B75CF5" w:rsidP="001F0439">
            <w:pPr>
              <w:jc w:val="both"/>
              <w:rPr>
                <w:bCs/>
                <w:strike/>
              </w:rPr>
            </w:pPr>
          </w:p>
          <w:p w14:paraId="2AAD4117" w14:textId="77777777" w:rsidR="00B312DC" w:rsidRPr="00256794" w:rsidRDefault="00B312DC" w:rsidP="00B312DC">
            <w:pPr>
              <w:jc w:val="both"/>
            </w:pPr>
            <w:r w:rsidRPr="00256794">
              <w:t>Noteikumu projekta 10. punktā iekļautais 13., 14. un 15. punkts ir svītroti.</w:t>
            </w:r>
          </w:p>
          <w:p w14:paraId="1AD1A7D3" w14:textId="53A6E1ED" w:rsidR="005A0B69" w:rsidRPr="00256794" w:rsidRDefault="00B312DC" w:rsidP="005A0B69">
            <w:pPr>
              <w:jc w:val="both"/>
              <w:rPr>
                <w:strike/>
              </w:rPr>
            </w:pPr>
            <w:r w:rsidRPr="00256794">
              <w:rPr>
                <w:shd w:val="clear" w:color="auto" w:fill="FFFFFF"/>
              </w:rPr>
              <w:t>Skatīt precizēto anotāciju un noteikumu projekta redakciju.</w:t>
            </w:r>
          </w:p>
        </w:tc>
      </w:tr>
      <w:tr w:rsidR="00256794" w:rsidRPr="00256794" w14:paraId="47D5F72A" w14:textId="77777777" w:rsidTr="00212F6A">
        <w:trPr>
          <w:trHeight w:val="405"/>
          <w:jc w:val="center"/>
        </w:trPr>
        <w:tc>
          <w:tcPr>
            <w:tcW w:w="232" w:type="pct"/>
            <w:tcBorders>
              <w:left w:val="single" w:sz="6" w:space="0" w:color="000000"/>
              <w:bottom w:val="single" w:sz="4" w:space="0" w:color="auto"/>
              <w:right w:val="single" w:sz="6" w:space="0" w:color="000000"/>
            </w:tcBorders>
            <w:shd w:val="clear" w:color="auto" w:fill="auto"/>
          </w:tcPr>
          <w:p w14:paraId="7F21C271" w14:textId="77777777" w:rsidR="005A0B69" w:rsidRPr="00256794" w:rsidRDefault="005A0B69" w:rsidP="005A0B69">
            <w:pPr>
              <w:pStyle w:val="naisc"/>
              <w:numPr>
                <w:ilvl w:val="0"/>
                <w:numId w:val="1"/>
              </w:numPr>
              <w:spacing w:before="0" w:after="0"/>
              <w:jc w:val="both"/>
            </w:pPr>
          </w:p>
        </w:tc>
        <w:tc>
          <w:tcPr>
            <w:tcW w:w="459" w:type="pct"/>
            <w:gridSpan w:val="2"/>
            <w:tcBorders>
              <w:top w:val="single" w:sz="6" w:space="0" w:color="000000"/>
              <w:left w:val="single" w:sz="6" w:space="0" w:color="000000"/>
              <w:bottom w:val="single" w:sz="6" w:space="0" w:color="000000"/>
              <w:right w:val="single" w:sz="6" w:space="0" w:color="000000"/>
            </w:tcBorders>
            <w:shd w:val="clear" w:color="auto" w:fill="auto"/>
          </w:tcPr>
          <w:p w14:paraId="4D2D5639" w14:textId="0A980245" w:rsidR="005A0B69" w:rsidRPr="00256794" w:rsidRDefault="00323FCD" w:rsidP="005A0B69">
            <w:pPr>
              <w:widowControl w:val="0"/>
              <w:jc w:val="both"/>
            </w:pPr>
            <w:r w:rsidRPr="00256794">
              <w:t>“4.3. Informācijas sistēmas izstrādā, izmantojot atvērtā koda platformas un risinājumus.”</w:t>
            </w:r>
          </w:p>
        </w:tc>
        <w:tc>
          <w:tcPr>
            <w:tcW w:w="2230" w:type="pct"/>
            <w:gridSpan w:val="2"/>
            <w:tcBorders>
              <w:top w:val="single" w:sz="6" w:space="0" w:color="000000"/>
              <w:left w:val="single" w:sz="6" w:space="0" w:color="000000"/>
              <w:bottom w:val="single" w:sz="6" w:space="0" w:color="000000"/>
              <w:right w:val="single" w:sz="6" w:space="0" w:color="000000"/>
            </w:tcBorders>
            <w:shd w:val="clear" w:color="auto" w:fill="auto"/>
          </w:tcPr>
          <w:p w14:paraId="5F519535" w14:textId="77777777" w:rsidR="005A0B69" w:rsidRPr="00256794" w:rsidRDefault="005A0B69" w:rsidP="005A0B69">
            <w:pPr>
              <w:widowControl w:val="0"/>
              <w:jc w:val="both"/>
            </w:pPr>
            <w:r w:rsidRPr="00256794">
              <w:t>Lūdzam noteikt, ka noteikumu projekta pielikuma 4.3. apakšpunktā paredzētā atvērtā koda platformu un risinājumu izmantošana attiecas uz jaunu informācijas sistēmu izveidi, nevis uz esošo informācijas sistēmu pilnveidi. Pretējā gadījumā nav saprotams, vai būs jāveic esošo informācijas sistēmu risinājumu pārveidošana uz atvērtā koda risinājumiem.</w:t>
            </w:r>
          </w:p>
        </w:tc>
        <w:tc>
          <w:tcPr>
            <w:tcW w:w="1288" w:type="pct"/>
            <w:tcBorders>
              <w:left w:val="single" w:sz="6" w:space="0" w:color="000000"/>
              <w:bottom w:val="single" w:sz="4" w:space="0" w:color="auto"/>
              <w:right w:val="single" w:sz="6" w:space="0" w:color="000000"/>
            </w:tcBorders>
            <w:shd w:val="clear" w:color="auto" w:fill="auto"/>
          </w:tcPr>
          <w:p w14:paraId="00C26DC3" w14:textId="77777777" w:rsidR="00323FCD" w:rsidRPr="00256794" w:rsidRDefault="005A0B69" w:rsidP="00323FCD">
            <w:pPr>
              <w:pStyle w:val="naisc"/>
              <w:spacing w:before="0" w:after="0"/>
              <w:jc w:val="both"/>
              <w:rPr>
                <w:b/>
              </w:rPr>
            </w:pPr>
            <w:r w:rsidRPr="00256794">
              <w:rPr>
                <w:b/>
              </w:rPr>
              <w:t>Iebildums ņemts vērā.</w:t>
            </w:r>
          </w:p>
          <w:p w14:paraId="276B3263" w14:textId="77777777" w:rsidR="00707AC1" w:rsidRPr="00256794" w:rsidRDefault="00707AC1" w:rsidP="00707AC1">
            <w:pPr>
              <w:spacing w:after="120"/>
              <w:jc w:val="both"/>
            </w:pPr>
            <w:r w:rsidRPr="00256794">
              <w:t xml:space="preserve">Ir pieļaujami izņēmumi, bet to saskaņošanas kārtību valsts informācijas sistēmu attīstības projektos nosaka 2020. gada 17. decembra Valsts sekretāru sanāksmē izsludinātais VARAM izstrādātais </w:t>
            </w:r>
            <w:hyperlink r:id="rId34" w:history="1">
              <w:r w:rsidRPr="00256794">
                <w:t>noteikumu projekts “Valsts informācijas sistēmu attīstības projektu uzraudzības kārtība“</w:t>
              </w:r>
            </w:hyperlink>
            <w:r w:rsidRPr="00256794">
              <w:t xml:space="preserve"> (VSS-1088), kur ir atrunāta izņēmumu saskaņošanas kārtība. </w:t>
            </w:r>
          </w:p>
          <w:p w14:paraId="57D5FD8D" w14:textId="3E7703CD" w:rsidR="005A0B69" w:rsidRPr="00256794" w:rsidRDefault="006F5266" w:rsidP="005A0B69">
            <w:pPr>
              <w:pStyle w:val="naisc"/>
              <w:spacing w:before="0" w:after="0"/>
              <w:jc w:val="both"/>
              <w:rPr>
                <w:b/>
              </w:rPr>
            </w:pPr>
            <w:r w:rsidRPr="00256794">
              <w:rPr>
                <w:iCs/>
                <w:lang w:val="sv-SE"/>
              </w:rPr>
              <w:t xml:space="preserve">Vienlaicīgi ar šo noteikumu projektu izskatīšanai MK tiks iesniegts noteikumu projekts VSS-1088, </w:t>
            </w:r>
            <w:r w:rsidRPr="00256794">
              <w:t>ņemot vērā abu savstarpējo saistību.</w:t>
            </w:r>
          </w:p>
        </w:tc>
        <w:tc>
          <w:tcPr>
            <w:tcW w:w="791" w:type="pct"/>
            <w:tcBorders>
              <w:top w:val="single" w:sz="4" w:space="0" w:color="auto"/>
              <w:left w:val="single" w:sz="4" w:space="0" w:color="auto"/>
              <w:bottom w:val="single" w:sz="4" w:space="0" w:color="auto"/>
            </w:tcBorders>
            <w:shd w:val="clear" w:color="auto" w:fill="auto"/>
          </w:tcPr>
          <w:p w14:paraId="476CE842" w14:textId="30470B48" w:rsidR="005A0B69" w:rsidRPr="00256794" w:rsidRDefault="005A0B69" w:rsidP="005A0B69">
            <w:pPr>
              <w:jc w:val="both"/>
              <w:rPr>
                <w:b/>
              </w:rPr>
            </w:pPr>
            <w:r w:rsidRPr="00256794">
              <w:rPr>
                <w:b/>
              </w:rPr>
              <w:t>Noteikumu projekta pielikuma 4.</w:t>
            </w:r>
            <w:r w:rsidR="008F2430" w:rsidRPr="00256794">
              <w:rPr>
                <w:b/>
              </w:rPr>
              <w:t>5</w:t>
            </w:r>
            <w:r w:rsidRPr="00256794">
              <w:rPr>
                <w:b/>
              </w:rPr>
              <w:t>. apakšpunkts izteikts šādā redakcijā:</w:t>
            </w:r>
          </w:p>
          <w:p w14:paraId="170C840C" w14:textId="77777777" w:rsidR="00323FCD" w:rsidRPr="00256794" w:rsidRDefault="00323FCD" w:rsidP="008F2430">
            <w:pPr>
              <w:jc w:val="both"/>
            </w:pPr>
            <w:r w:rsidRPr="00256794">
              <w:rPr>
                <w:bCs/>
              </w:rPr>
              <w:t>“</w:t>
            </w:r>
            <w:r w:rsidR="008F2430" w:rsidRPr="00256794">
              <w:t xml:space="preserve">Izstrādājot jaunas informācijas sistēmas, izmanto atvērtā koda platformas un risinājumus un to tehnoloģiskajiem risinājumiem ir  jāatbilst mūsdienīgas – modulāras, sadarbspējīgas un IKT infrastruktūru efektīvi izmantojošas - IKT arhitektūras prasībām saskaņā ar Ministrijas publicētajām </w:t>
            </w:r>
            <w:r w:rsidR="008F2430" w:rsidRPr="00256794">
              <w:lastRenderedPageBreak/>
              <w:t>specializētās lietojumprogrammatūras tehnoloģiskās arhitektūras vadlīnijām. Prasība ir attiecināma arī uz esošām informācijas sistēmām vai to daļu pārbūvi, aizstājot programmatūras kodu.</w:t>
            </w:r>
            <w:r w:rsidRPr="00256794">
              <w:t>”</w:t>
            </w:r>
          </w:p>
          <w:p w14:paraId="6B69E9B1" w14:textId="77777777" w:rsidR="00EC5EF5" w:rsidRPr="00256794" w:rsidRDefault="00EC5EF5" w:rsidP="008F2430">
            <w:pPr>
              <w:jc w:val="both"/>
              <w:rPr>
                <w:bCs/>
              </w:rPr>
            </w:pPr>
          </w:p>
          <w:p w14:paraId="64E203D6" w14:textId="38CAD36A" w:rsidR="00426F71" w:rsidRPr="00256794" w:rsidRDefault="00426F71" w:rsidP="008F2430">
            <w:pPr>
              <w:jc w:val="both"/>
              <w:rPr>
                <w:bCs/>
              </w:rPr>
            </w:pPr>
            <w:r w:rsidRPr="00256794">
              <w:rPr>
                <w:bCs/>
              </w:rPr>
              <w:t>Anotācija papildināta ar tekstu šādā redakcija:</w:t>
            </w:r>
          </w:p>
          <w:p w14:paraId="53ADA669" w14:textId="6E0C31DE" w:rsidR="005A0B69" w:rsidRPr="00256794" w:rsidRDefault="00426F71" w:rsidP="005A0B69">
            <w:pPr>
              <w:jc w:val="both"/>
            </w:pPr>
            <w:r w:rsidRPr="00256794">
              <w:rPr>
                <w:bCs/>
              </w:rPr>
              <w:t>“</w:t>
            </w:r>
            <w:r w:rsidRPr="00256794">
              <w:rPr>
                <w:rFonts w:eastAsia="Calibri"/>
                <w:shd w:val="clear" w:color="auto" w:fill="FFFFFF"/>
              </w:rPr>
              <w:t xml:space="preserve">Realizējot jaunu informācijas sistēmu izstrādes projektus, ir nepieciešams pamatojums, ja atvērtā koda risinājumu nav iespējams izmantot, piemēram, ja </w:t>
            </w:r>
            <w:r w:rsidRPr="00256794">
              <w:t>alternatīvais risinājums visas informācijas sistēmas dzīvescikla laikā ir saimnieciski izdevīgāks.”</w:t>
            </w:r>
          </w:p>
        </w:tc>
      </w:tr>
      <w:tr w:rsidR="00256794" w:rsidRPr="00256794" w14:paraId="71837DBE" w14:textId="77777777" w:rsidTr="0068761D">
        <w:trPr>
          <w:trHeight w:val="263"/>
          <w:jc w:val="center"/>
        </w:trPr>
        <w:tc>
          <w:tcPr>
            <w:tcW w:w="5000" w:type="pct"/>
            <w:gridSpan w:val="7"/>
            <w:tcBorders>
              <w:left w:val="single" w:sz="6" w:space="0" w:color="000000"/>
              <w:bottom w:val="single" w:sz="4" w:space="0" w:color="auto"/>
            </w:tcBorders>
          </w:tcPr>
          <w:p w14:paraId="7677EB1C" w14:textId="77777777" w:rsidR="005A0B69" w:rsidRPr="00256794" w:rsidRDefault="005A0B69" w:rsidP="005A0B69">
            <w:pPr>
              <w:jc w:val="center"/>
              <w:rPr>
                <w:b/>
              </w:rPr>
            </w:pPr>
            <w:r w:rsidRPr="00256794">
              <w:rPr>
                <w:b/>
              </w:rPr>
              <w:lastRenderedPageBreak/>
              <w:t>Labklājības ministrija</w:t>
            </w:r>
          </w:p>
        </w:tc>
      </w:tr>
      <w:tr w:rsidR="00256794" w:rsidRPr="00256794" w14:paraId="25B5D0A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C7BC381"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shd w:val="clear" w:color="auto" w:fill="auto"/>
          </w:tcPr>
          <w:p w14:paraId="130811D8" w14:textId="58C3A131" w:rsidR="005A0B69" w:rsidRPr="00256794" w:rsidRDefault="00323FCD" w:rsidP="005A0B69">
            <w:pPr>
              <w:jc w:val="both"/>
            </w:pPr>
            <w:r w:rsidRPr="00256794">
              <w:t>Noteikumu projekt</w:t>
            </w:r>
            <w:r w:rsidR="00426F71" w:rsidRPr="00256794">
              <w:t xml:space="preserve">a </w:t>
            </w:r>
            <w:r w:rsidR="00CE2464" w:rsidRPr="00256794">
              <w:t xml:space="preserve">7.punktā ietvertais </w:t>
            </w:r>
            <w:r w:rsidR="00426F71" w:rsidRPr="00256794">
              <w:t>12., 13.</w:t>
            </w:r>
            <w:r w:rsidR="00CE2464" w:rsidRPr="00256794">
              <w:t xml:space="preserve"> un 14. punkts</w:t>
            </w:r>
            <w:r w:rsidRPr="00256794">
              <w:t>.</w:t>
            </w:r>
          </w:p>
        </w:tc>
        <w:tc>
          <w:tcPr>
            <w:tcW w:w="2230" w:type="pct"/>
            <w:gridSpan w:val="2"/>
            <w:tcBorders>
              <w:left w:val="single" w:sz="6" w:space="0" w:color="000000"/>
              <w:bottom w:val="single" w:sz="4" w:space="0" w:color="auto"/>
              <w:right w:val="single" w:sz="6" w:space="0" w:color="000000"/>
            </w:tcBorders>
            <w:shd w:val="clear" w:color="auto" w:fill="auto"/>
          </w:tcPr>
          <w:p w14:paraId="37A1471D" w14:textId="77777777" w:rsidR="005A0B69" w:rsidRPr="00256794" w:rsidRDefault="005A0B69" w:rsidP="005A0B69">
            <w:pPr>
              <w:ind w:firstLine="851"/>
              <w:jc w:val="both"/>
            </w:pPr>
            <w:r w:rsidRPr="00256794">
              <w:t>Noteikumu projekta 7.punktā ietvertais 12.punkts paredz, ka noteikumu projekta pielikumā “Informācijas sistēmu nefunkcionālās tehniskās prasības” (turpmāk – noteikumu projekta pielikums) minētās informācijas sistēmas nefunkcionālās tehniskās prasības ir piemērojamas informācijas sistēmām, kuru izveide vai būtiska pārveide ir uzsākta pēc grozījumu spēkā stāšanās dienas.</w:t>
            </w:r>
          </w:p>
          <w:p w14:paraId="4131ED7D" w14:textId="77777777" w:rsidR="005A0B69" w:rsidRPr="00256794" w:rsidRDefault="005A0B69" w:rsidP="005A0B69">
            <w:pPr>
              <w:ind w:firstLine="851"/>
              <w:jc w:val="both"/>
            </w:pPr>
            <w:r w:rsidRPr="00256794">
              <w:t>Noteikumu projekta 7.punktā ietvertais 13.punkts paredz, ka VARAM līdz 2021. gada 1. maijam ievieto savā tīmekļvietnē www.varam.gov.lv noteikumu projekta pielikuma 4.6. apakšpunktā minētās specializētās lietojumprogrammatūras tehnoloģiskās arhitektūras vadlīnijas.</w:t>
            </w:r>
          </w:p>
          <w:p w14:paraId="3370B8F7" w14:textId="77777777" w:rsidR="005A0B69" w:rsidRPr="00256794" w:rsidRDefault="005A0B69" w:rsidP="005A0B69">
            <w:pPr>
              <w:ind w:firstLine="851"/>
              <w:jc w:val="both"/>
            </w:pPr>
            <w:r w:rsidRPr="00256794">
              <w:t xml:space="preserve">Noteikumu projekta 7.punktā ietvertais 14.punkts paredz, ka VARAM līdz 2021. gada 30. jūnijam ievieto savā tīmekļvietnē noteikumu projekta pielikuma 5.5. apakšpunktā minēto informācijas un komunikācijas tehnoloģiju infrastruktūras pakalpojumu katalogu un ka 5.5. apakšpunktu </w:t>
            </w:r>
            <w:r w:rsidRPr="00256794">
              <w:rPr>
                <w:iCs/>
              </w:rPr>
              <w:t>piemēro ar 2021. gada 1. jūliju.</w:t>
            </w:r>
          </w:p>
          <w:p w14:paraId="0674AC6F" w14:textId="77777777" w:rsidR="005A0B69" w:rsidRPr="00256794" w:rsidRDefault="005A0B69" w:rsidP="005A0B69">
            <w:pPr>
              <w:ind w:firstLine="851"/>
              <w:jc w:val="both"/>
            </w:pPr>
            <w:r w:rsidRPr="00256794">
              <w:t xml:space="preserve">Līdz ar to, ņemot vērā situāciju, ka noteikumu projekta pielikuma 4.6. apakšpunktā minēto specializētās lietojumprogrammatūras tehnoloģiskās arhitektūras vadlīniju un noteikumu projekta pielikuma 5.5. apakšpunktā minēto informācijas un komunikācijas tehnoloģiju infrastruktūras pakalpojumu kataloga </w:t>
            </w:r>
            <w:r w:rsidRPr="00256794">
              <w:rPr>
                <w:iCs/>
              </w:rPr>
              <w:t>saturs uz noteikumu projekta spēkā stāšanās dienu nebūs zināms</w:t>
            </w:r>
            <w:r w:rsidRPr="00256794">
              <w:t xml:space="preserve"> un lai nodrošinātu tiesiskās noteiktības principa ievērošanu, </w:t>
            </w:r>
            <w:r w:rsidRPr="00256794">
              <w:rPr>
                <w:iCs/>
              </w:rPr>
              <w:t>lūdzam saskaņot noteikumu projekta 12., 13. un 14.punkta spēkā stāšanās laiku, novēršot to, ka, stājoties spēkā noteikumu grozījumiem,</w:t>
            </w:r>
            <w:r w:rsidRPr="00256794">
              <w:t xml:space="preserve"> spēkā būs arī tā pielikums, kas nosaka piemērotājiem saistošas prasības, taču noteikumu projekta pielikuma 4.6. un 5.5. apakšpunktā minētie dokumenti vēl tikai tiks izstrādāti pēc tam.</w:t>
            </w:r>
          </w:p>
        </w:tc>
        <w:tc>
          <w:tcPr>
            <w:tcW w:w="1288" w:type="pct"/>
            <w:tcBorders>
              <w:left w:val="single" w:sz="6" w:space="0" w:color="000000"/>
              <w:bottom w:val="single" w:sz="4" w:space="0" w:color="auto"/>
              <w:right w:val="single" w:sz="6" w:space="0" w:color="000000"/>
            </w:tcBorders>
            <w:shd w:val="clear" w:color="auto" w:fill="auto"/>
          </w:tcPr>
          <w:p w14:paraId="2C3F6411" w14:textId="77777777" w:rsidR="00332E33" w:rsidRPr="00256794" w:rsidRDefault="00332E33" w:rsidP="00332E33">
            <w:pPr>
              <w:shd w:val="clear" w:color="auto" w:fill="FFFFFF"/>
              <w:spacing w:after="240"/>
              <w:rPr>
                <w:b/>
              </w:rPr>
            </w:pPr>
            <w:r w:rsidRPr="00256794">
              <w:rPr>
                <w:b/>
                <w:bCs/>
              </w:rPr>
              <w:t>Panākta vienošanās saskaņošanas procesā.</w:t>
            </w:r>
          </w:p>
          <w:p w14:paraId="4507C37D" w14:textId="233A4056"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5D77900A" w14:textId="77777777" w:rsidR="00426F71" w:rsidRPr="00256794" w:rsidRDefault="00426F71" w:rsidP="00426F71">
            <w:pPr>
              <w:jc w:val="both"/>
            </w:pPr>
            <w:r w:rsidRPr="00256794">
              <w:t>Noteikumu projekta 10. punktā iekļautais 13., 14. un 15. punkts ir svītroti.</w:t>
            </w:r>
          </w:p>
          <w:p w14:paraId="073F6296" w14:textId="4EDDAE44" w:rsidR="005A0B69" w:rsidRPr="00256794" w:rsidRDefault="00426F71" w:rsidP="005A0B69">
            <w:pPr>
              <w:jc w:val="both"/>
            </w:pPr>
            <w:r w:rsidRPr="00256794">
              <w:rPr>
                <w:shd w:val="clear" w:color="auto" w:fill="FFFFFF"/>
              </w:rPr>
              <w:t>Skatīt precizēto anotāciju un noteikumu projekta redakciju.</w:t>
            </w:r>
          </w:p>
        </w:tc>
      </w:tr>
      <w:tr w:rsidR="00256794" w:rsidRPr="00256794" w14:paraId="564C2161"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4B12B7C3"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shd w:val="clear" w:color="auto" w:fill="auto"/>
          </w:tcPr>
          <w:p w14:paraId="2820A1E9"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06F03AF8" w14:textId="77777777" w:rsidR="005A0B69" w:rsidRPr="00256794" w:rsidRDefault="005A0B69" w:rsidP="005A0B69">
            <w:pPr>
              <w:pStyle w:val="ListParagraph"/>
              <w:spacing w:after="0" w:line="240" w:lineRule="auto"/>
              <w:ind w:left="0"/>
              <w:jc w:val="both"/>
              <w:rPr>
                <w:rFonts w:ascii="Times New Roman" w:hAnsi="Times New Roman"/>
                <w:sz w:val="24"/>
                <w:szCs w:val="24"/>
                <w:lang w:val="lv-LV"/>
              </w:rPr>
            </w:pPr>
            <w:r w:rsidRPr="00256794">
              <w:rPr>
                <w:rFonts w:ascii="Times New Roman" w:hAnsi="Times New Roman"/>
                <w:sz w:val="24"/>
                <w:szCs w:val="24"/>
                <w:lang w:val="lv-LV"/>
              </w:rPr>
              <w:t xml:space="preserve">Vēršam uzmanību, ka noteikumu projekta 7.punktā ietvertajā 13.punktā un noteikumu projekta anotācijas 6.pappusē 4.punktā </w:t>
            </w:r>
            <w:r w:rsidRPr="00256794">
              <w:rPr>
                <w:rFonts w:ascii="Times New Roman" w:hAnsi="Times New Roman"/>
                <w:sz w:val="24"/>
                <w:szCs w:val="24"/>
                <w:lang w:val="lv-LV"/>
              </w:rPr>
              <w:lastRenderedPageBreak/>
              <w:t>ir norādīti atšķirīgi termiņi, kuros VARAM savā tīmekļvietnē www.varam.gov.lv jāievieto noteikumu projekta pielikuma 4.6. apakšpunktā minētās specializētās lietojumprogrammatūras tehnoloģiskās arhitektūras vadlīnijas (</w:t>
            </w:r>
            <w:r w:rsidRPr="00256794">
              <w:rPr>
                <w:rFonts w:ascii="Times New Roman" w:hAnsi="Times New Roman"/>
                <w:iCs/>
                <w:sz w:val="24"/>
                <w:szCs w:val="24"/>
                <w:lang w:val="lv-LV" w:eastAsia="lv-LV"/>
              </w:rPr>
              <w:t>13.punktā – līdz 2021.gada 1.maijam,</w:t>
            </w:r>
            <w:r w:rsidRPr="00256794">
              <w:rPr>
                <w:rFonts w:ascii="Times New Roman" w:hAnsi="Times New Roman"/>
                <w:sz w:val="24"/>
                <w:szCs w:val="24"/>
                <w:lang w:val="lv-LV"/>
              </w:rPr>
              <w:t xml:space="preserve"> noteikumu projekta anotācijas </w:t>
            </w:r>
            <w:r w:rsidRPr="00256794">
              <w:rPr>
                <w:rFonts w:ascii="Times New Roman" w:hAnsi="Times New Roman"/>
                <w:iCs/>
                <w:sz w:val="24"/>
                <w:szCs w:val="24"/>
                <w:lang w:val="lv-LV" w:eastAsia="lv-LV"/>
              </w:rPr>
              <w:t>6.pappusē 4.punktā - 2021.gada 30.jūnijam).</w:t>
            </w:r>
          </w:p>
        </w:tc>
        <w:tc>
          <w:tcPr>
            <w:tcW w:w="1288" w:type="pct"/>
            <w:tcBorders>
              <w:left w:val="single" w:sz="6" w:space="0" w:color="000000"/>
              <w:bottom w:val="single" w:sz="4" w:space="0" w:color="auto"/>
              <w:right w:val="single" w:sz="6" w:space="0" w:color="000000"/>
            </w:tcBorders>
            <w:shd w:val="clear" w:color="auto" w:fill="auto"/>
          </w:tcPr>
          <w:p w14:paraId="4912EEF8" w14:textId="77777777"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eastAsia="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shd w:val="clear" w:color="auto" w:fill="auto"/>
          </w:tcPr>
          <w:p w14:paraId="7301B6B2" w14:textId="77777777" w:rsidR="00CE2464" w:rsidRPr="00256794" w:rsidRDefault="00CE2464" w:rsidP="00CE2464">
            <w:pPr>
              <w:jc w:val="both"/>
            </w:pPr>
            <w:r w:rsidRPr="00256794">
              <w:t xml:space="preserve">Noteikumu projekta 10. punktā iekļautais </w:t>
            </w:r>
            <w:r w:rsidRPr="00256794">
              <w:lastRenderedPageBreak/>
              <w:t>13., 14. un 15. punkts ir svītroti.</w:t>
            </w:r>
          </w:p>
          <w:p w14:paraId="766686BE" w14:textId="23CABB22" w:rsidR="005A0B69" w:rsidRPr="00256794" w:rsidRDefault="00CE2464" w:rsidP="005A0B69">
            <w:pPr>
              <w:jc w:val="both"/>
            </w:pPr>
            <w:r w:rsidRPr="00256794">
              <w:rPr>
                <w:shd w:val="clear" w:color="auto" w:fill="FFFFFF"/>
              </w:rPr>
              <w:t>Skatīt precizēto anotāciju un noteikumu projekta redakciju.</w:t>
            </w:r>
          </w:p>
        </w:tc>
      </w:tr>
      <w:tr w:rsidR="00256794" w:rsidRPr="00256794" w14:paraId="1D69C7D0" w14:textId="77777777" w:rsidTr="0068761D">
        <w:trPr>
          <w:trHeight w:val="263"/>
          <w:jc w:val="center"/>
        </w:trPr>
        <w:tc>
          <w:tcPr>
            <w:tcW w:w="5000" w:type="pct"/>
            <w:gridSpan w:val="7"/>
            <w:tcBorders>
              <w:left w:val="single" w:sz="6" w:space="0" w:color="000000"/>
              <w:bottom w:val="single" w:sz="4" w:space="0" w:color="auto"/>
            </w:tcBorders>
          </w:tcPr>
          <w:p w14:paraId="41A977E8" w14:textId="77777777" w:rsidR="005A0B69" w:rsidRPr="00256794" w:rsidRDefault="005A0B69" w:rsidP="005A0B69">
            <w:pPr>
              <w:jc w:val="center"/>
              <w:rPr>
                <w:b/>
                <w:bCs/>
              </w:rPr>
            </w:pPr>
            <w:r w:rsidRPr="00256794">
              <w:rPr>
                <w:b/>
                <w:bCs/>
              </w:rPr>
              <w:lastRenderedPageBreak/>
              <w:t>Satiksmes ministrija</w:t>
            </w:r>
          </w:p>
        </w:tc>
      </w:tr>
      <w:tr w:rsidR="00256794" w:rsidRPr="00256794" w14:paraId="3057CEFB"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E2349CE"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tcPr>
          <w:p w14:paraId="01EA9806" w14:textId="77777777" w:rsidR="007C47CD" w:rsidRPr="00256794" w:rsidRDefault="007C47CD" w:rsidP="007C47CD">
            <w:pPr>
              <w:spacing w:after="120"/>
              <w:jc w:val="both"/>
            </w:pPr>
            <w:r w:rsidRPr="00256794">
              <w:t>Noteikumu projekta 1. punktā iekļautais 2. punkts:</w:t>
            </w:r>
          </w:p>
          <w:p w14:paraId="2AD35C79" w14:textId="03702FE8" w:rsidR="005A0B69" w:rsidRPr="00256794" w:rsidRDefault="00432240" w:rsidP="007C47CD">
            <w:pPr>
              <w:spacing w:after="120"/>
              <w:jc w:val="both"/>
            </w:pPr>
            <w:r w:rsidRPr="00256794">
              <w:t xml:space="preserve">“2. Valsts informācijas sistēmas (turpmāk - informācijas sistēma) vispārējās tehniskās prasības sastāv no informācijas sistēmas nefunkcionālajām tehniskajām prasībām (1.pielikums) un informācijas sistēmas </w:t>
            </w:r>
            <w:r w:rsidRPr="00256794">
              <w:lastRenderedPageBreak/>
              <w:t>informācijas un tehnoloģisko resursu pārvaldības prasībām.”</w:t>
            </w:r>
          </w:p>
        </w:tc>
        <w:tc>
          <w:tcPr>
            <w:tcW w:w="2230" w:type="pct"/>
            <w:gridSpan w:val="2"/>
            <w:tcBorders>
              <w:left w:val="single" w:sz="6" w:space="0" w:color="000000"/>
              <w:bottom w:val="single" w:sz="4" w:space="0" w:color="auto"/>
              <w:right w:val="single" w:sz="6" w:space="0" w:color="000000"/>
            </w:tcBorders>
          </w:tcPr>
          <w:p w14:paraId="098F5285" w14:textId="77777777" w:rsidR="005A0B69" w:rsidRPr="00256794" w:rsidRDefault="005A0B69" w:rsidP="005A0B69">
            <w:pPr>
              <w:tabs>
                <w:tab w:val="left" w:pos="720"/>
                <w:tab w:val="center" w:pos="4320"/>
                <w:tab w:val="right" w:pos="8640"/>
              </w:tabs>
              <w:jc w:val="both"/>
            </w:pPr>
            <w:r w:rsidRPr="00256794">
              <w:lastRenderedPageBreak/>
              <w:t>Ņemot vērā, ka projektā ir ietverts viens pielikums, lūdzam projekta 1. punktā iekavās skaitli un vārdu “(1. pielikums)” aizstāt ar vārdu “(pielikums)”.</w:t>
            </w:r>
            <w:r w:rsidRPr="00256794">
              <w:tab/>
            </w:r>
          </w:p>
        </w:tc>
        <w:tc>
          <w:tcPr>
            <w:tcW w:w="1288" w:type="pct"/>
            <w:tcBorders>
              <w:left w:val="single" w:sz="6" w:space="0" w:color="000000"/>
              <w:bottom w:val="single" w:sz="4" w:space="0" w:color="auto"/>
              <w:right w:val="single" w:sz="6" w:space="0" w:color="000000"/>
            </w:tcBorders>
          </w:tcPr>
          <w:p w14:paraId="5A5D7382"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eastAsia="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tcPr>
          <w:p w14:paraId="4E252F19" w14:textId="533C0325" w:rsidR="005A0B69" w:rsidRPr="00256794" w:rsidRDefault="00273DB1" w:rsidP="00273DB1">
            <w:pPr>
              <w:spacing w:after="120"/>
              <w:jc w:val="both"/>
              <w:rPr>
                <w:b/>
              </w:rPr>
            </w:pPr>
            <w:r w:rsidRPr="00256794">
              <w:rPr>
                <w:b/>
                <w:bCs/>
              </w:rPr>
              <w:t>N</w:t>
            </w:r>
            <w:r w:rsidR="00323FCD" w:rsidRPr="00256794">
              <w:rPr>
                <w:b/>
                <w:bCs/>
              </w:rPr>
              <w:t>oteikumu</w:t>
            </w:r>
            <w:r w:rsidR="005A0B69" w:rsidRPr="00256794">
              <w:rPr>
                <w:b/>
              </w:rPr>
              <w:t xml:space="preserve"> projekta  1. </w:t>
            </w:r>
            <w:r w:rsidR="00323FCD" w:rsidRPr="00256794">
              <w:rPr>
                <w:b/>
                <w:bCs/>
              </w:rPr>
              <w:t>punkt</w:t>
            </w:r>
            <w:r w:rsidRPr="00256794">
              <w:rPr>
                <w:b/>
                <w:bCs/>
              </w:rPr>
              <w:t xml:space="preserve">ā iekļautais 2. </w:t>
            </w:r>
            <w:r w:rsidR="005A0B69" w:rsidRPr="00256794">
              <w:rPr>
                <w:b/>
              </w:rPr>
              <w:t>punkts izteikts šādā redakcijā:</w:t>
            </w:r>
          </w:p>
          <w:p w14:paraId="1120BF4E" w14:textId="53D63550" w:rsidR="005A0B69" w:rsidRPr="00256794" w:rsidRDefault="005A0B69" w:rsidP="00273DB1">
            <w:pPr>
              <w:spacing w:after="120"/>
              <w:jc w:val="both"/>
            </w:pPr>
            <w:r w:rsidRPr="00256794">
              <w:t xml:space="preserve">“2. Valsts informācijas sistēmas (turpmāk </w:t>
            </w:r>
            <w:r w:rsidR="00273DB1" w:rsidRPr="00256794">
              <w:t>—</w:t>
            </w:r>
            <w:r w:rsidRPr="00256794">
              <w:t xml:space="preserve"> informācijas sistēma) vispārējās tehniskās prasības </w:t>
            </w:r>
            <w:r w:rsidR="00273DB1" w:rsidRPr="00256794">
              <w:t>ievēro</w:t>
            </w:r>
            <w:r w:rsidRPr="00256794">
              <w:t xml:space="preserve"> informācijas sistēmas informācijas un tehnoloģisko resursu </w:t>
            </w:r>
            <w:r w:rsidR="00273DB1" w:rsidRPr="00256794">
              <w:t>pārvaldībā.”</w:t>
            </w:r>
          </w:p>
        </w:tc>
      </w:tr>
      <w:tr w:rsidR="00256794" w:rsidRPr="00256794" w14:paraId="197CFC92"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33AC3D24"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shd w:val="clear" w:color="auto" w:fill="auto"/>
          </w:tcPr>
          <w:p w14:paraId="71B24C44" w14:textId="161611AA" w:rsidR="005A0B69" w:rsidRPr="00256794" w:rsidRDefault="00C61759" w:rsidP="005A0B69">
            <w:pPr>
              <w:jc w:val="both"/>
            </w:pPr>
            <w:r w:rsidRPr="00256794">
              <w:t>N</w:t>
            </w:r>
            <w:r w:rsidR="00FE23AD" w:rsidRPr="00256794">
              <w:t xml:space="preserve">oteikumu </w:t>
            </w:r>
            <w:r w:rsidR="00B35CB3" w:rsidRPr="00256794">
              <w:t>projekt</w:t>
            </w:r>
            <w:r w:rsidR="0084653E" w:rsidRPr="00256794">
              <w:t>s.</w:t>
            </w:r>
          </w:p>
        </w:tc>
        <w:tc>
          <w:tcPr>
            <w:tcW w:w="2230" w:type="pct"/>
            <w:gridSpan w:val="2"/>
            <w:tcBorders>
              <w:left w:val="single" w:sz="6" w:space="0" w:color="000000"/>
              <w:bottom w:val="single" w:sz="4" w:space="0" w:color="auto"/>
              <w:right w:val="single" w:sz="6" w:space="0" w:color="000000"/>
            </w:tcBorders>
            <w:shd w:val="clear" w:color="auto" w:fill="auto"/>
          </w:tcPr>
          <w:p w14:paraId="74956EAC" w14:textId="77777777" w:rsidR="001064B3" w:rsidRPr="00256794" w:rsidRDefault="005A0B69" w:rsidP="00323FCD">
            <w:pPr>
              <w:tabs>
                <w:tab w:val="left" w:pos="720"/>
                <w:tab w:val="center" w:pos="4320"/>
                <w:tab w:val="right" w:pos="8640"/>
              </w:tabs>
              <w:jc w:val="both"/>
              <w:rPr>
                <w:shd w:val="clear" w:color="auto" w:fill="FFFFFF"/>
              </w:rPr>
            </w:pPr>
            <w:r w:rsidRPr="00256794">
              <w:t xml:space="preserve">Ierosinām papildināt projekta 5. punktu, ņemot vērā, ka  Ministru kabineta 2005. gada 11. oktobra noteikumu Nr. 764 “Valsts informācijas sistēmu vispārējās tehniskās prasības” (turpmāk – noteikumi Nr.764) 7. </w:t>
            </w:r>
            <w:r w:rsidRPr="00256794">
              <w:rPr>
                <w:shd w:val="clear" w:color="auto" w:fill="FFFFFF"/>
              </w:rPr>
              <w:t>punktā minētais  Fizisko personu datu aizsardzības likums ir zaudējis spēku.</w:t>
            </w:r>
          </w:p>
          <w:p w14:paraId="4B2C3DF1" w14:textId="77777777" w:rsidR="00FE23AD" w:rsidRPr="00256794" w:rsidRDefault="00FE23AD" w:rsidP="00323FCD">
            <w:pPr>
              <w:tabs>
                <w:tab w:val="left" w:pos="720"/>
                <w:tab w:val="center" w:pos="4320"/>
                <w:tab w:val="right" w:pos="8640"/>
              </w:tabs>
              <w:jc w:val="both"/>
              <w:rPr>
                <w:shd w:val="clear" w:color="auto" w:fill="FFFFFF"/>
              </w:rPr>
            </w:pPr>
          </w:p>
          <w:p w14:paraId="6024C3C3" w14:textId="4460A87B" w:rsidR="005A0B69" w:rsidRPr="00256794" w:rsidRDefault="005A0B69" w:rsidP="005A0B69">
            <w:pPr>
              <w:tabs>
                <w:tab w:val="left" w:pos="720"/>
                <w:tab w:val="center" w:pos="4320"/>
                <w:tab w:val="right" w:pos="8640"/>
              </w:tabs>
              <w:jc w:val="both"/>
            </w:pPr>
            <w:r w:rsidRPr="00256794">
              <w:tab/>
            </w:r>
          </w:p>
        </w:tc>
        <w:tc>
          <w:tcPr>
            <w:tcW w:w="1288" w:type="pct"/>
            <w:tcBorders>
              <w:left w:val="single" w:sz="6" w:space="0" w:color="000000"/>
              <w:bottom w:val="single" w:sz="4" w:space="0" w:color="auto"/>
              <w:right w:val="single" w:sz="6" w:space="0" w:color="000000"/>
            </w:tcBorders>
            <w:shd w:val="clear" w:color="auto" w:fill="auto"/>
          </w:tcPr>
          <w:p w14:paraId="7D7701CD" w14:textId="77777777" w:rsidR="005A0B69" w:rsidRPr="00256794" w:rsidRDefault="005A0B69" w:rsidP="005A0B69">
            <w:pPr>
              <w:pStyle w:val="PlainText"/>
              <w:jc w:val="both"/>
              <w:rPr>
                <w:rFonts w:ascii="Times New Roman" w:eastAsia="Times New Roman" w:hAnsi="Times New Roman"/>
                <w:b/>
                <w:bCs/>
                <w:sz w:val="24"/>
                <w:szCs w:val="24"/>
                <w:lang w:val="lv-LV"/>
              </w:rPr>
            </w:pPr>
            <w:r w:rsidRPr="00256794">
              <w:rPr>
                <w:rFonts w:ascii="Times New Roman" w:eastAsia="Times New Roman" w:hAnsi="Times New Roman"/>
                <w:b/>
                <w:bCs/>
                <w:sz w:val="24"/>
                <w:szCs w:val="24"/>
                <w:lang w:val="lv-LV"/>
              </w:rPr>
              <w:t>Iebildums ņemts vērā.</w:t>
            </w:r>
          </w:p>
          <w:p w14:paraId="598D203D" w14:textId="77777777" w:rsidR="005A0B69" w:rsidRPr="00256794" w:rsidRDefault="005A0B69" w:rsidP="005A0B69">
            <w:pPr>
              <w:jc w:val="both"/>
              <w:rPr>
                <w:b/>
              </w:rPr>
            </w:pPr>
          </w:p>
        </w:tc>
        <w:tc>
          <w:tcPr>
            <w:tcW w:w="791" w:type="pct"/>
            <w:tcBorders>
              <w:top w:val="single" w:sz="4" w:space="0" w:color="auto"/>
              <w:left w:val="single" w:sz="4" w:space="0" w:color="auto"/>
              <w:bottom w:val="single" w:sz="4" w:space="0" w:color="auto"/>
            </w:tcBorders>
            <w:shd w:val="clear" w:color="auto" w:fill="auto"/>
          </w:tcPr>
          <w:p w14:paraId="161AAD4A" w14:textId="7F04FB1F" w:rsidR="005A0B69" w:rsidRPr="00256794" w:rsidRDefault="005A0B69" w:rsidP="005A0B69">
            <w:pPr>
              <w:jc w:val="both"/>
              <w:rPr>
                <w:b/>
              </w:rPr>
            </w:pPr>
            <w:r w:rsidRPr="00256794">
              <w:rPr>
                <w:b/>
              </w:rPr>
              <w:t xml:space="preserve">Noteikumu projekta </w:t>
            </w:r>
            <w:r w:rsidR="00914554" w:rsidRPr="00256794">
              <w:rPr>
                <w:b/>
              </w:rPr>
              <w:t>7</w:t>
            </w:r>
            <w:r w:rsidRPr="00256794">
              <w:rPr>
                <w:b/>
              </w:rPr>
              <w:t>. punktā iekļautais 7. punkts izteikts šādā redakcijā:</w:t>
            </w:r>
          </w:p>
          <w:p w14:paraId="18769D4B" w14:textId="21CCE59E" w:rsidR="005A0B69" w:rsidRPr="00256794" w:rsidRDefault="005A0B69" w:rsidP="005A0B69">
            <w:pPr>
              <w:jc w:val="both"/>
            </w:pPr>
            <w:r w:rsidRPr="00256794">
              <w:rPr>
                <w:shd w:val="clear" w:color="auto" w:fill="FFFFFF"/>
              </w:rPr>
              <w:t xml:space="preserve">“7. </w:t>
            </w:r>
            <w:r w:rsidRPr="00256794">
              <w:t xml:space="preserve">Informācijas sistēmas </w:t>
            </w:r>
            <w:r w:rsidRPr="00256794">
              <w:rPr>
                <w:shd w:val="clear" w:color="auto" w:fill="FFFFFF"/>
              </w:rPr>
              <w:t xml:space="preserve">pārzinis nodrošina Eiropas Parlamenta un Padomes 2016. gada 27. aprīļa </w:t>
            </w:r>
            <w:r w:rsidR="00914554" w:rsidRPr="00256794">
              <w:rPr>
                <w:shd w:val="clear" w:color="auto" w:fill="FFFFFF"/>
              </w:rPr>
              <w:t>regulas</w:t>
            </w:r>
            <w:r w:rsidRPr="00256794">
              <w:rPr>
                <w:shd w:val="clear" w:color="auto" w:fill="FFFFFF"/>
              </w:rPr>
              <w:t xml:space="preserve"> (ES) 2016/679 par fizisku personu aizsardzību attiecībā uz personas datu apstrādi un šādu datu brīvu apriti un ar ko atceļ direktīvu 95/46/EK noteikto prasību izpildi.”</w:t>
            </w:r>
          </w:p>
        </w:tc>
      </w:tr>
      <w:tr w:rsidR="00256794" w:rsidRPr="00256794" w14:paraId="2443BBB0"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6AF23AF6"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shd w:val="clear" w:color="auto" w:fill="auto"/>
          </w:tcPr>
          <w:p w14:paraId="69CCEBF9" w14:textId="1D556F9A" w:rsidR="005A0B69" w:rsidRPr="00256794" w:rsidRDefault="00C41948"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75858BFE" w14:textId="77777777" w:rsidR="005A0B69" w:rsidRPr="00256794" w:rsidRDefault="005A0B69" w:rsidP="005A0B69">
            <w:pPr>
              <w:tabs>
                <w:tab w:val="left" w:pos="720"/>
                <w:tab w:val="center" w:pos="4320"/>
                <w:tab w:val="right" w:pos="8640"/>
              </w:tabs>
              <w:jc w:val="both"/>
            </w:pPr>
            <w:r w:rsidRPr="00256794">
              <w:t>Lūdzam precizēt projekta 7. punktu:</w:t>
            </w:r>
          </w:p>
          <w:p w14:paraId="1F5875A1" w14:textId="77777777" w:rsidR="005A0B69" w:rsidRPr="00256794" w:rsidRDefault="005A0B69" w:rsidP="005A0B69">
            <w:pPr>
              <w:tabs>
                <w:tab w:val="left" w:pos="720"/>
                <w:tab w:val="center" w:pos="4320"/>
                <w:tab w:val="right" w:pos="8640"/>
              </w:tabs>
              <w:jc w:val="both"/>
            </w:pPr>
            <w:r w:rsidRPr="00256794">
              <w:tab/>
              <w:t xml:space="preserve">3.1. precizēt punktu numerāciju, jo noteikumos Nr.764 jau ir ietverts 11. punkts;                            </w:t>
            </w:r>
          </w:p>
          <w:p w14:paraId="1FA559C3" w14:textId="77777777" w:rsidR="005A0B69" w:rsidRPr="00256794" w:rsidRDefault="005A0B69" w:rsidP="005A0B69">
            <w:pPr>
              <w:tabs>
                <w:tab w:val="left" w:pos="720"/>
                <w:tab w:val="center" w:pos="4320"/>
                <w:tab w:val="right" w:pos="8640"/>
              </w:tabs>
              <w:jc w:val="both"/>
            </w:pPr>
            <w:r w:rsidRPr="00256794">
              <w:tab/>
              <w:t xml:space="preserve">3.2. 13. punkta otrajā teikumā pēc vārdiem “līdz šo noteikumu” papildināt ar vārdu “pielikuma”;       </w:t>
            </w:r>
          </w:p>
          <w:p w14:paraId="25715121" w14:textId="77777777" w:rsidR="005A0B69" w:rsidRPr="00256794" w:rsidRDefault="005A0B69" w:rsidP="005A0B69">
            <w:pPr>
              <w:tabs>
                <w:tab w:val="left" w:pos="720"/>
                <w:tab w:val="center" w:pos="4320"/>
                <w:tab w:val="right" w:pos="8640"/>
              </w:tabs>
              <w:jc w:val="both"/>
            </w:pPr>
            <w:r w:rsidRPr="00256794">
              <w:lastRenderedPageBreak/>
              <w:tab/>
              <w:t xml:space="preserve">3.3. 13. punkta otrajā teikumā precizēt abreviatūras “VARAM” saturu.                                                </w:t>
            </w:r>
          </w:p>
        </w:tc>
        <w:tc>
          <w:tcPr>
            <w:tcW w:w="1288" w:type="pct"/>
            <w:tcBorders>
              <w:left w:val="single" w:sz="6" w:space="0" w:color="000000"/>
              <w:bottom w:val="single" w:sz="4" w:space="0" w:color="auto"/>
              <w:right w:val="single" w:sz="6" w:space="0" w:color="000000"/>
            </w:tcBorders>
            <w:shd w:val="clear" w:color="auto" w:fill="auto"/>
          </w:tcPr>
          <w:p w14:paraId="074216D0"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eastAsia="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shd w:val="clear" w:color="auto" w:fill="auto"/>
          </w:tcPr>
          <w:p w14:paraId="0D71E968" w14:textId="71A73026" w:rsidR="005A0B69" w:rsidRPr="00256794" w:rsidRDefault="005A0B69" w:rsidP="005A0B69">
            <w:pPr>
              <w:jc w:val="both"/>
            </w:pPr>
            <w:r w:rsidRPr="00256794">
              <w:t>Precizēts noteikumu projekts.</w:t>
            </w:r>
          </w:p>
          <w:p w14:paraId="35EF0D67" w14:textId="195DD3ED" w:rsidR="00C41948" w:rsidRPr="00256794" w:rsidRDefault="00C41948" w:rsidP="00323FCD">
            <w:pPr>
              <w:jc w:val="both"/>
            </w:pPr>
            <w:r w:rsidRPr="00256794">
              <w:t>Skatīt precizēto noteikumu projekta redakciju.</w:t>
            </w:r>
          </w:p>
          <w:p w14:paraId="6613E4F7" w14:textId="77777777" w:rsidR="005A0B69" w:rsidRPr="00256794" w:rsidRDefault="005A0B69" w:rsidP="005A0B69">
            <w:pPr>
              <w:jc w:val="both"/>
            </w:pPr>
          </w:p>
        </w:tc>
      </w:tr>
      <w:tr w:rsidR="00256794" w:rsidRPr="00256794" w14:paraId="778DFD00"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5840E40"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shd w:val="clear" w:color="auto" w:fill="auto"/>
          </w:tcPr>
          <w:p w14:paraId="462399BF" w14:textId="1363F9D9" w:rsidR="005A0B69" w:rsidRPr="00256794" w:rsidRDefault="00C41948" w:rsidP="005A0B69">
            <w:pPr>
              <w:jc w:val="both"/>
            </w:pPr>
            <w:r w:rsidRPr="00256794">
              <w:t>Noteikumu pr</w:t>
            </w:r>
            <w:r w:rsidR="00A37843" w:rsidRPr="00256794">
              <w:t>o</w:t>
            </w:r>
            <w:r w:rsidRPr="00256794">
              <w:t>jekts.</w:t>
            </w:r>
          </w:p>
        </w:tc>
        <w:tc>
          <w:tcPr>
            <w:tcW w:w="2230" w:type="pct"/>
            <w:gridSpan w:val="2"/>
            <w:tcBorders>
              <w:left w:val="single" w:sz="6" w:space="0" w:color="000000"/>
              <w:bottom w:val="single" w:sz="4" w:space="0" w:color="auto"/>
              <w:right w:val="single" w:sz="6" w:space="0" w:color="000000"/>
            </w:tcBorders>
            <w:shd w:val="clear" w:color="auto" w:fill="auto"/>
          </w:tcPr>
          <w:p w14:paraId="5ECE0ED3" w14:textId="77777777" w:rsidR="005A0B69" w:rsidRPr="00256794" w:rsidRDefault="005A0B69" w:rsidP="005A0B69">
            <w:pPr>
              <w:pStyle w:val="ListParagraph"/>
              <w:spacing w:after="0" w:line="240" w:lineRule="auto"/>
              <w:ind w:left="0"/>
              <w:jc w:val="both"/>
              <w:rPr>
                <w:rFonts w:ascii="Times New Roman" w:hAnsi="Times New Roman"/>
                <w:sz w:val="24"/>
                <w:szCs w:val="24"/>
                <w:lang w:val="lv-LV" w:eastAsia="lv-LV"/>
              </w:rPr>
            </w:pPr>
            <w:r w:rsidRPr="00256794">
              <w:rPr>
                <w:rFonts w:ascii="Times New Roman" w:hAnsi="Times New Roman"/>
                <w:sz w:val="24"/>
                <w:szCs w:val="24"/>
                <w:lang w:val="lv-LV" w:eastAsia="lv-LV"/>
              </w:rPr>
              <w:t>Precizēt noteikumu Nr.764 11.punktā lietoto ministrijas nosaukumu.</w:t>
            </w:r>
          </w:p>
        </w:tc>
        <w:tc>
          <w:tcPr>
            <w:tcW w:w="1288" w:type="pct"/>
            <w:tcBorders>
              <w:left w:val="single" w:sz="6" w:space="0" w:color="000000"/>
              <w:bottom w:val="single" w:sz="4" w:space="0" w:color="auto"/>
              <w:right w:val="single" w:sz="6" w:space="0" w:color="000000"/>
            </w:tcBorders>
            <w:shd w:val="clear" w:color="auto" w:fill="auto"/>
          </w:tcPr>
          <w:p w14:paraId="221B97B6" w14:textId="77777777" w:rsidR="005A0B69" w:rsidRPr="00256794" w:rsidRDefault="005A0B69" w:rsidP="005A0B69">
            <w:pPr>
              <w:pStyle w:val="PlainText"/>
              <w:jc w:val="both"/>
              <w:rPr>
                <w:rFonts w:ascii="Times New Roman" w:eastAsia="Times New Roman" w:hAnsi="Times New Roman"/>
                <w:sz w:val="24"/>
                <w:szCs w:val="24"/>
                <w:lang w:val="lv-LV" w:eastAsia="lv-LV"/>
              </w:rPr>
            </w:pPr>
            <w:r w:rsidRPr="00256794">
              <w:rPr>
                <w:rFonts w:ascii="Times New Roman" w:eastAsia="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1797D98A" w14:textId="1E176E04" w:rsidR="005A0B69" w:rsidRPr="00256794" w:rsidRDefault="005A0B69" w:rsidP="005A0B69">
            <w:pPr>
              <w:jc w:val="both"/>
              <w:rPr>
                <w:b/>
              </w:rPr>
            </w:pPr>
            <w:r w:rsidRPr="00256794">
              <w:rPr>
                <w:b/>
              </w:rPr>
              <w:t xml:space="preserve">Izteikt noteikumu projekta </w:t>
            </w:r>
            <w:r w:rsidR="00711A84" w:rsidRPr="00256794">
              <w:rPr>
                <w:b/>
                <w:bCs/>
              </w:rPr>
              <w:t>9</w:t>
            </w:r>
            <w:r w:rsidRPr="00256794">
              <w:rPr>
                <w:b/>
              </w:rPr>
              <w:t xml:space="preserve">. punktā iekļauto 11. punktu šādā redakcijā: </w:t>
            </w:r>
          </w:p>
          <w:p w14:paraId="3781545B" w14:textId="3945BFA2" w:rsidR="005A0B69" w:rsidRPr="00256794" w:rsidRDefault="00711A84" w:rsidP="00711A84">
            <w:r w:rsidRPr="00256794">
              <w:t xml:space="preserve">“11.  </w:t>
            </w:r>
            <w:r w:rsidRPr="00256794">
              <w:rPr>
                <w:shd w:val="clear" w:color="auto" w:fill="FFFFFF"/>
              </w:rPr>
              <w:t xml:space="preserve">Šo noteikumu izpildi uzrauga </w:t>
            </w:r>
            <w:r w:rsidRPr="00256794">
              <w:t>Ministrija.”</w:t>
            </w:r>
          </w:p>
        </w:tc>
      </w:tr>
      <w:tr w:rsidR="00256794" w:rsidRPr="00256794" w14:paraId="4E498D4B" w14:textId="77777777" w:rsidTr="0068761D">
        <w:trPr>
          <w:trHeight w:val="263"/>
          <w:jc w:val="center"/>
        </w:trPr>
        <w:tc>
          <w:tcPr>
            <w:tcW w:w="5000" w:type="pct"/>
            <w:gridSpan w:val="7"/>
            <w:tcBorders>
              <w:left w:val="single" w:sz="6" w:space="0" w:color="000000"/>
              <w:bottom w:val="single" w:sz="4" w:space="0" w:color="auto"/>
            </w:tcBorders>
          </w:tcPr>
          <w:p w14:paraId="1D2FCFF4" w14:textId="77777777" w:rsidR="005A0B69" w:rsidRPr="00256794" w:rsidRDefault="005A0B69" w:rsidP="005A0B69">
            <w:pPr>
              <w:jc w:val="center"/>
              <w:rPr>
                <w:b/>
                <w:bCs/>
              </w:rPr>
            </w:pPr>
            <w:r w:rsidRPr="00256794">
              <w:rPr>
                <w:b/>
                <w:bCs/>
              </w:rPr>
              <w:t>Tieslietu ministrija</w:t>
            </w:r>
          </w:p>
        </w:tc>
      </w:tr>
      <w:tr w:rsidR="00256794" w:rsidRPr="00256794" w14:paraId="6864E515"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76BE6549" w14:textId="77777777" w:rsidR="005A0B69" w:rsidRPr="00256794" w:rsidRDefault="005A0B69" w:rsidP="005A0B69">
            <w:pPr>
              <w:pStyle w:val="naisc"/>
              <w:numPr>
                <w:ilvl w:val="0"/>
                <w:numId w:val="1"/>
              </w:numPr>
              <w:spacing w:before="0" w:after="0"/>
              <w:jc w:val="both"/>
            </w:pPr>
          </w:p>
        </w:tc>
        <w:tc>
          <w:tcPr>
            <w:tcW w:w="459" w:type="pct"/>
            <w:gridSpan w:val="2"/>
            <w:tcBorders>
              <w:left w:val="single" w:sz="6" w:space="0" w:color="000000"/>
              <w:bottom w:val="single" w:sz="4" w:space="0" w:color="auto"/>
              <w:right w:val="single" w:sz="6" w:space="0" w:color="000000"/>
            </w:tcBorders>
            <w:shd w:val="clear" w:color="auto" w:fill="auto"/>
          </w:tcPr>
          <w:p w14:paraId="0140A912"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28A2BB48" w14:textId="77777777" w:rsidR="005A0B69" w:rsidRPr="00256794" w:rsidRDefault="005A0B69" w:rsidP="005A0B69">
            <w:pPr>
              <w:jc w:val="both"/>
            </w:pPr>
            <w:r w:rsidRPr="00256794">
              <w:t>Projekta 3. punktā izteiktajā Ministru kabineta 2005. gada 11. oktobra noteikumu Nr. 764 "Valsts informācijas sistēmu vispārējās tehniskās prasības" (turpmāk – noteikumi Nr. 764) 5. punktā vārdi "tehniskos resursus" ir aizstāti ar vārdiem "tehnoloģiskos resursus". Ņemot vērā, ka norāde uz tehniskajiem resursiem ietverta arī noteikumu Nr. 764 6. punktā, lūdzam projektā paredzēt atbilstošus grozījumus.</w:t>
            </w:r>
          </w:p>
          <w:p w14:paraId="05F7854A" w14:textId="77777777" w:rsidR="005A0B69" w:rsidRPr="00256794" w:rsidRDefault="005A0B69" w:rsidP="005A0B69">
            <w:pPr>
              <w:jc w:val="both"/>
            </w:pPr>
          </w:p>
        </w:tc>
        <w:tc>
          <w:tcPr>
            <w:tcW w:w="1288" w:type="pct"/>
            <w:tcBorders>
              <w:left w:val="single" w:sz="6" w:space="0" w:color="000000"/>
              <w:bottom w:val="single" w:sz="4" w:space="0" w:color="auto"/>
              <w:right w:val="single" w:sz="6" w:space="0" w:color="000000"/>
            </w:tcBorders>
            <w:shd w:val="clear" w:color="auto" w:fill="auto"/>
          </w:tcPr>
          <w:p w14:paraId="2F50C849" w14:textId="77777777" w:rsidR="00332E33" w:rsidRPr="00256794" w:rsidRDefault="00332E33" w:rsidP="00332E33">
            <w:pPr>
              <w:shd w:val="clear" w:color="auto" w:fill="FFFFFF"/>
              <w:spacing w:after="240"/>
              <w:rPr>
                <w:b/>
              </w:rPr>
            </w:pPr>
            <w:r w:rsidRPr="00256794">
              <w:rPr>
                <w:b/>
                <w:bCs/>
              </w:rPr>
              <w:t>Panākta vienošanās saskaņošanas procesā.</w:t>
            </w:r>
          </w:p>
          <w:p w14:paraId="2161C43F" w14:textId="77777777" w:rsidR="005A0B69" w:rsidRPr="00256794" w:rsidRDefault="005A0B69" w:rsidP="005A0B69">
            <w:pPr>
              <w:jc w:val="both"/>
            </w:pPr>
          </w:p>
          <w:p w14:paraId="2894F6BE" w14:textId="77777777" w:rsidR="00323FCD" w:rsidRPr="00256794" w:rsidRDefault="00323FCD" w:rsidP="00323FCD">
            <w:pPr>
              <w:jc w:val="both"/>
              <w:rPr>
                <w:shd w:val="clear" w:color="auto" w:fill="FFFFFF"/>
              </w:rPr>
            </w:pPr>
          </w:p>
          <w:p w14:paraId="3EB27BB1" w14:textId="6ECC242E" w:rsidR="005A0B69" w:rsidRPr="00256794" w:rsidRDefault="005A0B69" w:rsidP="005A0B69">
            <w:pPr>
              <w:jc w:val="both"/>
              <w:rPr>
                <w:b/>
              </w:rPr>
            </w:pPr>
          </w:p>
        </w:tc>
        <w:tc>
          <w:tcPr>
            <w:tcW w:w="791" w:type="pct"/>
            <w:tcBorders>
              <w:top w:val="single" w:sz="4" w:space="0" w:color="auto"/>
              <w:left w:val="single" w:sz="4" w:space="0" w:color="auto"/>
              <w:bottom w:val="single" w:sz="4" w:space="0" w:color="auto"/>
            </w:tcBorders>
            <w:shd w:val="clear" w:color="auto" w:fill="auto"/>
          </w:tcPr>
          <w:p w14:paraId="60400C7A" w14:textId="320DBFEF" w:rsidR="005A0B69" w:rsidRPr="00256794" w:rsidRDefault="005A0B69" w:rsidP="005A0B69">
            <w:pPr>
              <w:jc w:val="both"/>
              <w:rPr>
                <w:b/>
              </w:rPr>
            </w:pPr>
            <w:r w:rsidRPr="00256794">
              <w:rPr>
                <w:b/>
              </w:rPr>
              <w:t xml:space="preserve">Izteikt noteikumu projekta </w:t>
            </w:r>
            <w:r w:rsidR="00222C71" w:rsidRPr="00256794">
              <w:rPr>
                <w:b/>
                <w:bCs/>
              </w:rPr>
              <w:t>6</w:t>
            </w:r>
            <w:r w:rsidRPr="00256794">
              <w:rPr>
                <w:b/>
              </w:rPr>
              <w:t>. punktā iekļauto 6. punktu šādā redakcijā:</w:t>
            </w:r>
          </w:p>
          <w:p w14:paraId="142B9E4E" w14:textId="23DC3588" w:rsidR="005A0B69" w:rsidRPr="00256794" w:rsidRDefault="00222C71" w:rsidP="005A0B69">
            <w:pPr>
              <w:jc w:val="both"/>
            </w:pPr>
            <w:r w:rsidRPr="00256794">
              <w:rPr>
                <w:shd w:val="clear" w:color="auto" w:fill="FFFFFF"/>
              </w:rPr>
              <w:t>“</w:t>
            </w:r>
            <w:r w:rsidRPr="00256794">
              <w:t>6. Informācijas sistēmas pārzinis, nosakot prasības informācijas sistēmu informācijas un tehnoloģiskajiem resursiem, ievēro normatīvajos aktos elektronisko dokumentu aprites un glabāšanas jomā noteiktās prasības.”</w:t>
            </w:r>
          </w:p>
        </w:tc>
      </w:tr>
      <w:tr w:rsidR="00256794" w:rsidRPr="00256794" w14:paraId="17D412A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01B5532A" w14:textId="375D1F30" w:rsidR="005A0B69" w:rsidRPr="00256794" w:rsidRDefault="00323FCD" w:rsidP="005A0B69">
            <w:pPr>
              <w:pStyle w:val="naisc"/>
              <w:spacing w:before="0" w:after="0"/>
              <w:jc w:val="both"/>
            </w:pPr>
            <w:r w:rsidRPr="00256794">
              <w:t>3</w:t>
            </w:r>
            <w:r w:rsidR="00B63FA9" w:rsidRPr="00256794">
              <w:t>2</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24442164" w14:textId="06498F45" w:rsidR="005A0B69" w:rsidRPr="00256794" w:rsidRDefault="00E74CDB" w:rsidP="005A0B69">
            <w:pPr>
              <w:jc w:val="both"/>
            </w:pPr>
            <w:r w:rsidRPr="00256794">
              <w:t xml:space="preserve">“5.2. Informācijas sistēma neizvirza specifiskas prasības lietotāju </w:t>
            </w:r>
            <w:r w:rsidRPr="00256794">
              <w:lastRenderedPageBreak/>
              <w:t xml:space="preserve">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un pakalpojuma sniedzēju.” </w:t>
            </w:r>
          </w:p>
        </w:tc>
        <w:tc>
          <w:tcPr>
            <w:tcW w:w="2230" w:type="pct"/>
            <w:gridSpan w:val="2"/>
            <w:tcBorders>
              <w:left w:val="single" w:sz="6" w:space="0" w:color="000000"/>
              <w:bottom w:val="single" w:sz="4" w:space="0" w:color="auto"/>
              <w:right w:val="single" w:sz="6" w:space="0" w:color="000000"/>
            </w:tcBorders>
            <w:shd w:val="clear" w:color="auto" w:fill="auto"/>
          </w:tcPr>
          <w:p w14:paraId="64C1B678" w14:textId="77777777" w:rsidR="005A0B69" w:rsidRPr="00256794" w:rsidRDefault="005A0B69" w:rsidP="005A0B69">
            <w:pPr>
              <w:jc w:val="both"/>
            </w:pPr>
            <w:r w:rsidRPr="00256794">
              <w:lastRenderedPageBreak/>
              <w:t xml:space="preserve">Projekta 3. punktā ietvertais noteikumu Nr. 764 5.2. apakšpunkts noteic, ka informācijas sistēmas pārzinis, lietojot informācijas sistēmas tehnoloģiskos resursus (datorus, datu nesējus, datortīkla iekārtas un citas tehniskās iekārtas, kuras nodrošina informācijas sistēmas darbību), ievēro to, ka tie ir aizvietojami ar citu ražotāju piedāvātajām tehniskajām iekārtām. Vēršam uzmanību uz to, ka attiecīgā prasība noteiktās situācijās </w:t>
            </w:r>
            <w:r w:rsidRPr="00256794">
              <w:lastRenderedPageBreak/>
              <w:t xml:space="preserve">var nebūt izpildāma. Pastāv situācijas, kurās ārējie apstākļi nosaka noteiktu tehnoloģiju un risinājumu izmantošanu, un to nomaiņa var nebūt tehniski iespējama, līdz ar to ir nepieciešams mehānisms, kas paredzētu izņēmumus attiecīgā nosacījuma izpildē. Ņemot vērā minēto, lūdzam atbilstoši precizēt projektu. </w:t>
            </w:r>
          </w:p>
        </w:tc>
        <w:tc>
          <w:tcPr>
            <w:tcW w:w="1288" w:type="pct"/>
            <w:tcBorders>
              <w:left w:val="single" w:sz="6" w:space="0" w:color="000000"/>
              <w:bottom w:val="single" w:sz="4" w:space="0" w:color="auto"/>
              <w:right w:val="single" w:sz="6" w:space="0" w:color="000000"/>
            </w:tcBorders>
            <w:shd w:val="clear" w:color="auto" w:fill="auto"/>
          </w:tcPr>
          <w:p w14:paraId="768212D3" w14:textId="2FD65355" w:rsidR="005A0B69" w:rsidRPr="00256794" w:rsidRDefault="005A0B69" w:rsidP="005A0B69">
            <w:pPr>
              <w:pStyle w:val="PlainText"/>
              <w:jc w:val="both"/>
              <w:rPr>
                <w:rFonts w:ascii="Times New Roman" w:eastAsia="Times New Roman" w:hAnsi="Times New Roman"/>
                <w:b/>
                <w:sz w:val="24"/>
                <w:szCs w:val="24"/>
                <w:lang w:val="lv-LV" w:eastAsia="lv-LV"/>
              </w:rPr>
            </w:pPr>
            <w:r w:rsidRPr="00256794">
              <w:rPr>
                <w:rFonts w:ascii="Times New Roman" w:eastAsia="Times New Roman" w:hAnsi="Times New Roman"/>
                <w:b/>
                <w:sz w:val="24"/>
                <w:szCs w:val="24"/>
                <w:lang w:val="lv-LV" w:eastAsia="lv-LV"/>
              </w:rPr>
              <w:lastRenderedPageBreak/>
              <w:t>Iebildums ņemts vērā.</w:t>
            </w:r>
          </w:p>
          <w:p w14:paraId="574B3E05" w14:textId="77777777" w:rsidR="00EE62CB" w:rsidRPr="00256794" w:rsidRDefault="00EE62CB" w:rsidP="00EE62CB">
            <w:pPr>
              <w:jc w:val="both"/>
            </w:pPr>
            <w:r w:rsidRPr="00256794">
              <w:t xml:space="preserve">Informējam, ka ir pieļaujami izņēmumi, bet to saskaņošanas kārtību valsts informācijas sistēmu attīstības projektos nosaka 2020. gada 17. decembra Valsts sekretāru sanāksmē izsludinātais VARAM </w:t>
            </w:r>
            <w:r w:rsidRPr="00256794">
              <w:lastRenderedPageBreak/>
              <w:t xml:space="preserve">izstrādātais </w:t>
            </w:r>
            <w:hyperlink r:id="rId35" w:history="1">
              <w:r w:rsidRPr="00256794">
                <w:t>noteikumu projekts “Valsts informācijas sistēmu attīstības projektu uzraudzības kārtība“</w:t>
              </w:r>
            </w:hyperlink>
            <w:r w:rsidRPr="00256794">
              <w:t xml:space="preserve"> (VSS-1088), kur ir atrunāta izņēmumu saskaņošanas kārtība. </w:t>
            </w:r>
          </w:p>
          <w:p w14:paraId="7C971D4B" w14:textId="77777777" w:rsidR="00EE62CB" w:rsidRPr="00256794" w:rsidRDefault="00EE62CB" w:rsidP="00EE62CB">
            <w:pPr>
              <w:jc w:val="both"/>
              <w:rPr>
                <w:iCs/>
                <w:lang w:val="sv-SE"/>
              </w:rPr>
            </w:pPr>
            <w:r w:rsidRPr="00256794">
              <w:rPr>
                <w:iCs/>
                <w:lang w:val="sv-SE"/>
              </w:rPr>
              <w:t xml:space="preserve">Vienlaicīgi ar šo noteikumu projektu izskatīšanai MK tiks iesniegts </w:t>
            </w:r>
            <w:r w:rsidRPr="00256794">
              <w:t xml:space="preserve">2020. gada 17. decembra Valsts sekretāru sanāksmē izsludinātais VARAM izstrādātā </w:t>
            </w:r>
            <w:hyperlink r:id="rId36" w:history="1">
              <w:r w:rsidRPr="00256794">
                <w:t>noteikumu projekta “Valsts informācijas sistēmu attīstības projektu uzraudzības kārtība“</w:t>
              </w:r>
            </w:hyperlink>
            <w:r w:rsidRPr="00256794">
              <w:t xml:space="preserve"> (VSS-1088)</w:t>
            </w:r>
            <w:r w:rsidRPr="00256794">
              <w:rPr>
                <w:iCs/>
                <w:lang w:val="sv-SE"/>
              </w:rPr>
              <w:t>, ņemot vērā šo abu noteikumu savstarpējo saistību.</w:t>
            </w:r>
          </w:p>
          <w:p w14:paraId="6E4D068C" w14:textId="77777777" w:rsidR="00EE62CB" w:rsidRPr="00256794" w:rsidRDefault="00EE62CB" w:rsidP="00EE62CB">
            <w:pPr>
              <w:jc w:val="both"/>
            </w:pPr>
            <w:r w:rsidRPr="00256794">
              <w:t>Izņēmumu saskaņošanas mērķis ir pārliecināties, ka tie ir izvērtēti un ir pamatoti.</w:t>
            </w:r>
          </w:p>
          <w:p w14:paraId="2FDDD582" w14:textId="77777777" w:rsidR="0001083F" w:rsidRPr="00256794" w:rsidRDefault="0001083F" w:rsidP="0001083F">
            <w:pPr>
              <w:spacing w:after="120"/>
              <w:jc w:val="both"/>
            </w:pPr>
            <w:r w:rsidRPr="00256794">
              <w:rPr>
                <w:iCs/>
                <w:lang w:val="sv-SE"/>
              </w:rPr>
              <w:t xml:space="preserve">Vienlaicīgi ar šo noteikumu projektu izskatīšanai MK tiks iesniegts noteikumu projekts VSS-1088, </w:t>
            </w:r>
            <w:r w:rsidRPr="00256794">
              <w:t>ņemot vērā abu savstarpējo saistību.</w:t>
            </w:r>
          </w:p>
          <w:p w14:paraId="771924CE" w14:textId="20DA3E25" w:rsidR="005A0B69" w:rsidRPr="00256794" w:rsidRDefault="005A0B69" w:rsidP="0001083F">
            <w:pPr>
              <w:jc w:val="both"/>
            </w:pPr>
            <w:r w:rsidRPr="00256794">
              <w:t xml:space="preserve"> </w:t>
            </w:r>
          </w:p>
        </w:tc>
        <w:tc>
          <w:tcPr>
            <w:tcW w:w="791" w:type="pct"/>
            <w:tcBorders>
              <w:top w:val="single" w:sz="4" w:space="0" w:color="auto"/>
              <w:left w:val="single" w:sz="4" w:space="0" w:color="auto"/>
              <w:bottom w:val="single" w:sz="4" w:space="0" w:color="auto"/>
            </w:tcBorders>
            <w:shd w:val="clear" w:color="auto" w:fill="auto"/>
          </w:tcPr>
          <w:p w14:paraId="7DD90C6E" w14:textId="77777777" w:rsidR="00323FCD" w:rsidRPr="00256794" w:rsidRDefault="00323FCD" w:rsidP="00323FCD">
            <w:pPr>
              <w:jc w:val="both"/>
            </w:pPr>
          </w:p>
          <w:p w14:paraId="5F3CA830" w14:textId="77777777" w:rsidR="00DD6E4C" w:rsidRPr="00256794" w:rsidRDefault="00DD6E4C" w:rsidP="00DD6E4C">
            <w:pPr>
              <w:spacing w:after="120"/>
              <w:jc w:val="both"/>
              <w:rPr>
                <w:b/>
                <w:bCs/>
              </w:rPr>
            </w:pPr>
            <w:r w:rsidRPr="00256794">
              <w:rPr>
                <w:b/>
                <w:bCs/>
              </w:rPr>
              <w:t>Noteikumu projekta pielikuma 5.2. apakšpunkts izteikts šādā redakcijā:</w:t>
            </w:r>
          </w:p>
          <w:p w14:paraId="7E477EB0" w14:textId="0A6F1373" w:rsidR="005A0B69" w:rsidRPr="00256794" w:rsidRDefault="00DD6E4C" w:rsidP="005A0B69">
            <w:pPr>
              <w:jc w:val="both"/>
            </w:pPr>
            <w:r w:rsidRPr="00256794">
              <w:lastRenderedPageBreak/>
              <w:t xml:space="preserve">“Informācijas sistēmas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un pakalpojuma sniedzēju. Prasība netiek attiecināta uz informācijas sistēmām, kuru arhitektūra nepieļauj tehnisko iekārtu nomaiņu un var netikt attiecināta uz specializētām informācijas sistēmām šauram lietotāju lokam (piemēram, </w:t>
            </w:r>
            <w:r w:rsidRPr="00256794">
              <w:lastRenderedPageBreak/>
              <w:t>grāmatvedības informācijas sistēmas, kuras izmanto tikai grāmatveži).”</w:t>
            </w:r>
          </w:p>
        </w:tc>
      </w:tr>
      <w:tr w:rsidR="00256794" w:rsidRPr="00256794" w14:paraId="6930C7F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3DDCA673" w14:textId="4597193B" w:rsidR="005A0B69" w:rsidRPr="00256794" w:rsidRDefault="00323FCD" w:rsidP="005A0B69">
            <w:pPr>
              <w:pStyle w:val="naisc"/>
              <w:spacing w:before="0" w:after="0"/>
              <w:jc w:val="both"/>
            </w:pPr>
            <w:r w:rsidRPr="00256794">
              <w:lastRenderedPageBreak/>
              <w:t>3</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54EA6770" w14:textId="6E0DB23C" w:rsidR="005A0B69" w:rsidRPr="00256794" w:rsidRDefault="00D125FB" w:rsidP="005A0B69">
            <w:pPr>
              <w:jc w:val="both"/>
            </w:pPr>
            <w:r w:rsidRPr="00256794">
              <w:t xml:space="preserve">Noteikumu </w:t>
            </w:r>
            <w:r w:rsidR="00E84DD2" w:rsidRPr="00256794">
              <w:t>projekts</w:t>
            </w:r>
            <w:r w:rsidRPr="00256794">
              <w:t>.</w:t>
            </w:r>
          </w:p>
        </w:tc>
        <w:tc>
          <w:tcPr>
            <w:tcW w:w="2230" w:type="pct"/>
            <w:gridSpan w:val="2"/>
            <w:tcBorders>
              <w:left w:val="single" w:sz="6" w:space="0" w:color="000000"/>
              <w:bottom w:val="single" w:sz="4" w:space="0" w:color="auto"/>
              <w:right w:val="single" w:sz="6" w:space="0" w:color="000000"/>
            </w:tcBorders>
            <w:shd w:val="clear" w:color="auto" w:fill="auto"/>
          </w:tcPr>
          <w:p w14:paraId="3F8F0F7A" w14:textId="77777777" w:rsidR="005A0B69" w:rsidRPr="00256794" w:rsidRDefault="005A0B69" w:rsidP="005A0B69">
            <w:pPr>
              <w:jc w:val="both"/>
            </w:pPr>
            <w:r w:rsidRPr="00256794">
              <w:t xml:space="preserve">Projekta 5. punktā ir ietverts grozījums noteikumu Nr. 764 7. punktā. Vēršam uzmanību, ka saskaņā ar noteikumu Nr. 764 7. punktu, ja sistēma saskaņā ar Fizisko personu datu aizsardzības likumu ir atzīta par fizisko personu datu apstrādes sistēmu, sistēmas pārzinis nodrošina šajos noteikumos noteikto prasību izpildi, ciktāl tas nav pretrunā ar normatīvajiem aktiem par personas datu apstrādes sistēmas aizsardzības obligātajām tehniskajām un organizatoriskajām prasībām. Jānorāda, ka normā ietvertais regulējums ir novecojis un neatbilst spēkā esošajiem tiesību aktiem. </w:t>
            </w:r>
          </w:p>
          <w:p w14:paraId="6E51825A" w14:textId="77777777" w:rsidR="005A0B69" w:rsidRPr="00256794" w:rsidRDefault="005A0B69" w:rsidP="005A0B69">
            <w:pPr>
              <w:ind w:firstLine="720"/>
              <w:jc w:val="both"/>
              <w:rPr>
                <w:b/>
                <w:bCs/>
              </w:rPr>
            </w:pPr>
            <w:r w:rsidRPr="00256794">
              <w:t>No 2018. gada 25. maija spēkā ir Eiropas Parlamenta un Padomes 2016. gada 27. aprīļa regula (ES) 2016/679 par fizisku personu aizsardzību attiecībā uz personas datu apstrādi un šādu datu brīvu apriti un ar ko atceļ direktīvu 95/46/EK (Vispārīgā datu aizsardzības regula) (turpmāk — datu regula), savukārt no 2018. gada 5. jūlija spēkā ir Fizisko personu datu apstrādes likums. Šajos tiesību aktos nav reglamentēta informācijas sistēmu atzīšana par personas datu apstrādes sistēmu, bet no tiem izriet, ka gadījumos, ja informācijas sistēmā apstrādā personas datus, tad tā ir uzskatāma par personas datu apstrādi datu regulas izpratnē un uz informācijas sistēmā veikto personas datu apstrādi ir attiecināmas datu regulas prasības.</w:t>
            </w:r>
          </w:p>
          <w:p w14:paraId="48029807" w14:textId="77777777" w:rsidR="005A0B69" w:rsidRPr="00256794" w:rsidRDefault="005A0B69" w:rsidP="005A0B69">
            <w:pPr>
              <w:pStyle w:val="NoSpacing"/>
              <w:ind w:firstLine="720"/>
              <w:jc w:val="both"/>
              <w:rPr>
                <w:rFonts w:ascii="Times New Roman" w:hAnsi="Times New Roman"/>
                <w:sz w:val="24"/>
                <w:szCs w:val="24"/>
                <w:lang w:val="lv-LV"/>
              </w:rPr>
            </w:pPr>
            <w:r w:rsidRPr="00256794">
              <w:rPr>
                <w:rFonts w:ascii="Times New Roman" w:hAnsi="Times New Roman"/>
                <w:lang w:val="lv-LV"/>
              </w:rPr>
              <w:t>Ņemot vērā iepriekš minēto, lūdzam precizēt projekta 5. punktā ietverto noteikumu Nr. 764 7. punktu, svītrojot visu tā pirmajā daļā ietverto nosacījumu.</w:t>
            </w:r>
          </w:p>
        </w:tc>
        <w:tc>
          <w:tcPr>
            <w:tcW w:w="1288" w:type="pct"/>
            <w:tcBorders>
              <w:left w:val="single" w:sz="6" w:space="0" w:color="000000"/>
              <w:bottom w:val="single" w:sz="4" w:space="0" w:color="auto"/>
              <w:right w:val="single" w:sz="6" w:space="0" w:color="000000"/>
            </w:tcBorders>
            <w:shd w:val="clear" w:color="auto" w:fill="auto"/>
          </w:tcPr>
          <w:p w14:paraId="268F1C96"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5B486A60" w14:textId="10B69414" w:rsidR="005A0B69" w:rsidRPr="00256794" w:rsidRDefault="005A0B69" w:rsidP="00B86594">
            <w:pPr>
              <w:spacing w:after="120"/>
              <w:jc w:val="both"/>
              <w:rPr>
                <w:b/>
              </w:rPr>
            </w:pPr>
            <w:r w:rsidRPr="00256794">
              <w:rPr>
                <w:b/>
              </w:rPr>
              <w:t xml:space="preserve">Noteikumu projekta </w:t>
            </w:r>
            <w:r w:rsidR="00E738D0" w:rsidRPr="00256794">
              <w:rPr>
                <w:b/>
              </w:rPr>
              <w:t>7</w:t>
            </w:r>
            <w:r w:rsidRPr="00256794">
              <w:rPr>
                <w:b/>
              </w:rPr>
              <w:t>. punktā iekļautais 7. punkts izteikts šādā redakcijā:</w:t>
            </w:r>
          </w:p>
          <w:p w14:paraId="0A376D5D" w14:textId="3D18DE4F" w:rsidR="00B86594" w:rsidRPr="00256794" w:rsidRDefault="00B86594" w:rsidP="00B86594">
            <w:pPr>
              <w:spacing w:after="120"/>
              <w:jc w:val="both"/>
              <w:rPr>
                <w:shd w:val="clear" w:color="auto" w:fill="FFFFFF"/>
              </w:rPr>
            </w:pPr>
            <w:r w:rsidRPr="00256794">
              <w:rPr>
                <w:shd w:val="clear" w:color="auto" w:fill="FFFFFF"/>
              </w:rPr>
              <w:t xml:space="preserve">“7. </w:t>
            </w:r>
            <w:r w:rsidRPr="00256794">
              <w:t xml:space="preserve">Informācijas sistēmas </w:t>
            </w:r>
            <w:r w:rsidRPr="00256794">
              <w:rPr>
                <w:shd w:val="clear" w:color="auto" w:fill="FFFFFF"/>
              </w:rPr>
              <w:t>pārzinis nodrošina Eiropas Parlamenta un Padomes 2016. gada 27. aprīļa regulas (ES) 2016/679 par fizisku personu aizsardzību attiecībā uz personas datu apstrādi un šādu datu brīvu apriti un ar ko atceļ direktīvu 95/46/EK noteikto prasību izpildi.”</w:t>
            </w:r>
          </w:p>
          <w:p w14:paraId="3A53DEA6" w14:textId="77777777" w:rsidR="005A0B69" w:rsidRPr="00256794" w:rsidRDefault="005A0B69" w:rsidP="005A0B69">
            <w:pPr>
              <w:jc w:val="both"/>
              <w:rPr>
                <w:b/>
              </w:rPr>
            </w:pPr>
          </w:p>
          <w:p w14:paraId="3E9159DA" w14:textId="77777777" w:rsidR="005A0B69" w:rsidRPr="00256794" w:rsidRDefault="005A0B69" w:rsidP="005A0B69">
            <w:pPr>
              <w:jc w:val="both"/>
            </w:pPr>
          </w:p>
        </w:tc>
      </w:tr>
      <w:tr w:rsidR="00256794" w:rsidRPr="00256794" w14:paraId="426826CF"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F749C1D" w14:textId="016D6795" w:rsidR="005A0B69" w:rsidRPr="00256794" w:rsidRDefault="00323FCD" w:rsidP="005A0B69">
            <w:pPr>
              <w:pStyle w:val="naisc"/>
              <w:spacing w:before="0" w:after="0"/>
              <w:jc w:val="both"/>
            </w:pPr>
            <w:r w:rsidRPr="00256794">
              <w:t>3</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tcPr>
          <w:p w14:paraId="0795B34B" w14:textId="4DC5F295" w:rsidR="005A0B69" w:rsidRPr="00256794" w:rsidRDefault="00BF6514" w:rsidP="005A0B69">
            <w:pPr>
              <w:jc w:val="both"/>
            </w:pPr>
            <w:r w:rsidRPr="00256794">
              <w:t>Noteikumu projkets.</w:t>
            </w:r>
          </w:p>
        </w:tc>
        <w:tc>
          <w:tcPr>
            <w:tcW w:w="2230" w:type="pct"/>
            <w:gridSpan w:val="2"/>
            <w:tcBorders>
              <w:left w:val="single" w:sz="6" w:space="0" w:color="000000"/>
              <w:bottom w:val="single" w:sz="4" w:space="0" w:color="auto"/>
              <w:right w:val="single" w:sz="6" w:space="0" w:color="000000"/>
            </w:tcBorders>
          </w:tcPr>
          <w:p w14:paraId="150C04EA" w14:textId="77777777" w:rsidR="005A0B69" w:rsidRPr="00256794" w:rsidRDefault="005A0B69" w:rsidP="005A0B69">
            <w:pPr>
              <w:jc w:val="both"/>
            </w:pPr>
            <w:r w:rsidRPr="00256794">
              <w:t xml:space="preserve">Vēršam uzmanību, ka šobrīd spēkā esošajā redakcijā noteikumiem Nr. 764 ir 11. punkts, kas noteic, ka šo noteikumu izpildi uzrauga Reģionālās attīstības un pašvaldību lietu </w:t>
            </w:r>
            <w:r w:rsidRPr="00256794">
              <w:lastRenderedPageBreak/>
              <w:t>ministrija. Savukārt projekta 7. punkts paredz papildināt noteikumus Nr. 764 ar vairākiem jauniem punktiem, tostarp jaunu 11. punktu. Saskaņā ar Ministru kabineta 2009. gada 3. februāra noteikumu Nr. 108 "Normatīvo aktu projektu sagatavošanas noteikumi" 147. punktu jaunas vienības neraksta agrāk svītrotu vienību vietā. Ievērojot minēto, lūdzam atbilstoši precizēt projektu un papildināt projekta sākotnējās (</w:t>
            </w:r>
            <w:r w:rsidRPr="00256794">
              <w:rPr>
                <w:i/>
                <w:iCs/>
              </w:rPr>
              <w:t>ex – ante</w:t>
            </w:r>
            <w:r w:rsidRPr="00256794">
              <w:t>) ietekmes novērtējuma ziņojumu (turpmāk – anotācija) ar skaidrojumu visiem paredzētajiem grozījumiem, tostarp nosakot, kādas izmaiņas paredzēts veikt noteikumu Nr. 764 11. punktā.</w:t>
            </w:r>
          </w:p>
        </w:tc>
        <w:tc>
          <w:tcPr>
            <w:tcW w:w="1288" w:type="pct"/>
            <w:tcBorders>
              <w:left w:val="single" w:sz="6" w:space="0" w:color="000000"/>
              <w:bottom w:val="single" w:sz="4" w:space="0" w:color="auto"/>
              <w:right w:val="single" w:sz="6" w:space="0" w:color="000000"/>
            </w:tcBorders>
          </w:tcPr>
          <w:p w14:paraId="09252F1F"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728D6EE2" w14:textId="4995D828" w:rsidR="005A0B69" w:rsidRPr="00256794" w:rsidRDefault="005A0B69" w:rsidP="005A0B69">
            <w:pPr>
              <w:jc w:val="both"/>
            </w:pPr>
            <w:r w:rsidRPr="00256794">
              <w:t xml:space="preserve">Izteikt noteikumu projekta </w:t>
            </w:r>
            <w:r w:rsidR="00BF6514" w:rsidRPr="00256794">
              <w:t>9</w:t>
            </w:r>
            <w:r w:rsidRPr="00256794">
              <w:t xml:space="preserve">. punktā </w:t>
            </w:r>
            <w:r w:rsidRPr="00256794">
              <w:lastRenderedPageBreak/>
              <w:t xml:space="preserve">iekļauto 11. punktu šādā redakcijā: </w:t>
            </w:r>
          </w:p>
          <w:p w14:paraId="1738DC1C" w14:textId="6DC07613" w:rsidR="00BF6514" w:rsidRPr="00256794" w:rsidRDefault="00BF6514" w:rsidP="00BF6514">
            <w:pPr>
              <w:jc w:val="both"/>
            </w:pPr>
            <w:r w:rsidRPr="00256794">
              <w:t xml:space="preserve">“11.  </w:t>
            </w:r>
            <w:r w:rsidRPr="00256794">
              <w:rPr>
                <w:shd w:val="clear" w:color="auto" w:fill="FFFFFF"/>
              </w:rPr>
              <w:t xml:space="preserve">Šo noteikumu izpildi uzrauga </w:t>
            </w:r>
            <w:r w:rsidRPr="00256794">
              <w:t>Ministrija.”</w:t>
            </w:r>
          </w:p>
          <w:p w14:paraId="0B7EB144" w14:textId="166322A5" w:rsidR="00B60E76" w:rsidRPr="00256794" w:rsidRDefault="00B60E76" w:rsidP="00BF6514">
            <w:pPr>
              <w:jc w:val="both"/>
            </w:pPr>
          </w:p>
          <w:p w14:paraId="59F90CAD" w14:textId="1FB91F6B" w:rsidR="005A0B69" w:rsidRPr="00256794" w:rsidRDefault="00B60E76" w:rsidP="005A0B69">
            <w:pPr>
              <w:jc w:val="both"/>
            </w:pPr>
            <w:r w:rsidRPr="00256794">
              <w:t>Skatīt precizēto anotācijas un  noteikumu projekta redakciju.</w:t>
            </w:r>
          </w:p>
        </w:tc>
      </w:tr>
      <w:tr w:rsidR="00256794" w:rsidRPr="00256794" w14:paraId="178D7C9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0A5A47F" w14:textId="650F6A8B" w:rsidR="005A0B69" w:rsidRPr="00256794" w:rsidRDefault="00323FCD" w:rsidP="005A0B69">
            <w:pPr>
              <w:pStyle w:val="naisc"/>
              <w:spacing w:before="0" w:after="0"/>
              <w:jc w:val="both"/>
            </w:pPr>
            <w:r w:rsidRPr="00256794">
              <w:lastRenderedPageBreak/>
              <w:t>3</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tcPr>
          <w:p w14:paraId="5DA4790C" w14:textId="60D6FAB9" w:rsidR="005A0B69" w:rsidRPr="00256794" w:rsidRDefault="003C6685"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09C4A432" w14:textId="77777777" w:rsidR="005A0B69" w:rsidRPr="00256794" w:rsidRDefault="005A0B69" w:rsidP="005A0B69">
            <w:pPr>
              <w:jc w:val="both"/>
            </w:pPr>
            <w:r w:rsidRPr="00256794">
              <w:t xml:space="preserve">Vēršam uzmanību, ka </w:t>
            </w:r>
            <w:r w:rsidRPr="00256794">
              <w:rPr>
                <w:shd w:val="clear" w:color="auto" w:fill="FFFFFF"/>
              </w:rPr>
              <w:t>Publisko iepirkumu likuma 8. panta ceturtā daļa noteic, ka Publisko iepirkumu likumu attiecina uz iepirkuma procedūrām, ja publisku piegādes līgumu vai pakalpojuma līgumu līgumcena ir 42 000 </w:t>
            </w:r>
            <w:r w:rsidRPr="00256794">
              <w:rPr>
                <w:i/>
                <w:iCs/>
                <w:shd w:val="clear" w:color="auto" w:fill="FFFFFF"/>
              </w:rPr>
              <w:t>euro</w:t>
            </w:r>
            <w:r w:rsidRPr="00256794">
              <w:rPr>
                <w:shd w:val="clear" w:color="auto" w:fill="FFFFFF"/>
              </w:rPr>
              <w:t xml:space="preserve"> vai lielāka. Lai neradītu normatīvo aktu pretrunas, bet gan veidotu vienveidīgu un skaidri saprotamu tiesisko regulējumu, lūdzam precizēt </w:t>
            </w:r>
            <w:r w:rsidRPr="00256794">
              <w:t>projekta 7. punktā ietverto noteikumu Nr. 764 13. punktu, paredzot, ka tajā ietverto regulējumu attiecina uz gadījumiem, kuru iepirkumu izmaksas ir 42 000 </w:t>
            </w:r>
            <w:r w:rsidRPr="00256794">
              <w:rPr>
                <w:i/>
                <w:iCs/>
              </w:rPr>
              <w:t>euro</w:t>
            </w:r>
            <w:r w:rsidRPr="00256794">
              <w:t> vai lielākas.</w:t>
            </w:r>
          </w:p>
        </w:tc>
        <w:tc>
          <w:tcPr>
            <w:tcW w:w="1288" w:type="pct"/>
            <w:tcBorders>
              <w:left w:val="single" w:sz="6" w:space="0" w:color="000000"/>
              <w:bottom w:val="single" w:sz="4" w:space="0" w:color="auto"/>
              <w:right w:val="single" w:sz="6" w:space="0" w:color="000000"/>
            </w:tcBorders>
          </w:tcPr>
          <w:p w14:paraId="57DBB5AE"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tc>
        <w:tc>
          <w:tcPr>
            <w:tcW w:w="791" w:type="pct"/>
            <w:tcBorders>
              <w:top w:val="single" w:sz="4" w:space="0" w:color="auto"/>
              <w:left w:val="single" w:sz="4" w:space="0" w:color="auto"/>
              <w:bottom w:val="single" w:sz="4" w:space="0" w:color="auto"/>
            </w:tcBorders>
          </w:tcPr>
          <w:p w14:paraId="57069708" w14:textId="77777777" w:rsidR="003C6685" w:rsidRPr="00256794" w:rsidRDefault="003C6685" w:rsidP="003C6685">
            <w:pPr>
              <w:spacing w:after="120"/>
              <w:jc w:val="both"/>
            </w:pPr>
            <w:r w:rsidRPr="00256794">
              <w:t>Noteikumu projekta 10. punktā iekļautais 13., 14. un 15. punkts ir svītroti.</w:t>
            </w:r>
          </w:p>
          <w:p w14:paraId="32DCE3ED" w14:textId="77777777" w:rsidR="003C6685" w:rsidRPr="00256794" w:rsidRDefault="003C6685" w:rsidP="003C6685">
            <w:pPr>
              <w:spacing w:after="120"/>
              <w:jc w:val="both"/>
              <w:rPr>
                <w:shd w:val="clear" w:color="auto" w:fill="FFFFFF"/>
              </w:rPr>
            </w:pPr>
            <w:r w:rsidRPr="00256794">
              <w:rPr>
                <w:shd w:val="clear" w:color="auto" w:fill="FFFFFF"/>
              </w:rPr>
              <w:t>Skatīt precizēto anotāciju un noteikumu projekta redakciju.</w:t>
            </w:r>
          </w:p>
          <w:p w14:paraId="7B12B3ED" w14:textId="20E6F30A" w:rsidR="005A0B69" w:rsidRPr="00256794" w:rsidRDefault="005A0B69" w:rsidP="005A0B69">
            <w:pPr>
              <w:spacing w:after="120"/>
              <w:jc w:val="both"/>
            </w:pPr>
          </w:p>
        </w:tc>
      </w:tr>
      <w:tr w:rsidR="00256794" w:rsidRPr="00256794" w14:paraId="751DB918"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9F27412" w14:textId="48A28C9A" w:rsidR="005A0B69" w:rsidRPr="00256794" w:rsidRDefault="00323FCD" w:rsidP="005A0B69">
            <w:pPr>
              <w:pStyle w:val="naisc"/>
              <w:spacing w:before="0" w:after="0"/>
              <w:jc w:val="both"/>
            </w:pPr>
            <w:r w:rsidRPr="00256794">
              <w:t>3</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tcPr>
          <w:p w14:paraId="555B92A1" w14:textId="06D86C6B" w:rsidR="005A0B69" w:rsidRPr="00256794" w:rsidRDefault="003C6685"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5151E41" w14:textId="77777777" w:rsidR="005A0B69" w:rsidRPr="00256794" w:rsidRDefault="005A0B69" w:rsidP="005A0B69">
            <w:pPr>
              <w:jc w:val="both"/>
              <w:rPr>
                <w:shd w:val="clear" w:color="auto" w:fill="FFFFFF"/>
              </w:rPr>
            </w:pPr>
            <w:r w:rsidRPr="00256794">
              <w:t>Ar projekta otro 6. punktu, kas pēc loģiskas secības ir projekta 8. punkts (turpmāk – projekta 8. punkts), noteikumi Nr. 764 tiek papildināti ar pielikumu, kurā noteiktas informācijas sistēmu nefunkcionālās tehniskās prasības. Minētā pielikuma 2.1. apakšpunktā ir norādīts, lai nodrošinātu efektīvu un kvalitatīvu valsts pārvaldes pakalpojumu sniegšanu atbilstoši vienreizes principam (par datu/informācijas iesniegšanu un pieprasīšanu), informācijas sistēmas projektē un attīsta tā, lai dati tiktu uzkrāti un pārvaldīti institūcijās, kas ir par tiem primāri atbildīgas (primārajos datu avotos), nodrošinot efektīvus kontrolētas datu apmaiņas risinājumus valsts pārvaldes ietvaros un ar datu subjekta piekrišanu arī ārpus tās.</w:t>
            </w:r>
          </w:p>
          <w:p w14:paraId="06366F72" w14:textId="77777777" w:rsidR="005A0B69" w:rsidRPr="00256794" w:rsidRDefault="005A0B69" w:rsidP="005A0B69">
            <w:pPr>
              <w:pStyle w:val="NoSpacing"/>
              <w:ind w:firstLine="720"/>
              <w:jc w:val="both"/>
              <w:rPr>
                <w:rFonts w:ascii="Times New Roman" w:hAnsi="Times New Roman"/>
                <w:sz w:val="24"/>
                <w:szCs w:val="24"/>
                <w:lang w:val="lv-LV"/>
              </w:rPr>
            </w:pPr>
            <w:r w:rsidRPr="00256794">
              <w:rPr>
                <w:rFonts w:ascii="Times New Roman" w:hAnsi="Times New Roman"/>
                <w:sz w:val="24"/>
                <w:szCs w:val="24"/>
                <w:lang w:val="lv-LV"/>
              </w:rPr>
              <w:t xml:space="preserve">Ņemot vērā minēto, lūdzam precizēt anotāciju, sniedzot </w:t>
            </w:r>
            <w:r w:rsidRPr="00256794">
              <w:rPr>
                <w:rFonts w:ascii="Times New Roman" w:hAnsi="Times New Roman"/>
                <w:sz w:val="24"/>
                <w:szCs w:val="24"/>
                <w:lang w:val="lv-LV"/>
              </w:rPr>
              <w:lastRenderedPageBreak/>
              <w:t>skaidrojumu, vai ar datu subjekta piekrišanu ir domāts tiesiskais pamats personas datu apstrādei, ko noteic datu regulas 6. panta 1. punkta a) apakšpunkts.</w:t>
            </w:r>
          </w:p>
        </w:tc>
        <w:tc>
          <w:tcPr>
            <w:tcW w:w="1288" w:type="pct"/>
            <w:tcBorders>
              <w:left w:val="single" w:sz="6" w:space="0" w:color="000000"/>
              <w:bottom w:val="single" w:sz="4" w:space="0" w:color="auto"/>
              <w:right w:val="single" w:sz="6" w:space="0" w:color="000000"/>
            </w:tcBorders>
          </w:tcPr>
          <w:p w14:paraId="34C99219" w14:textId="77777777" w:rsidR="00323FCD" w:rsidRPr="00256794" w:rsidRDefault="005A0B69" w:rsidP="00323FCD">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p w14:paraId="715E14FE" w14:textId="578C78E5" w:rsidR="005A0B69" w:rsidRPr="00256794" w:rsidRDefault="003C6685" w:rsidP="005A0B69">
            <w:pPr>
              <w:pStyle w:val="PlainText"/>
              <w:jc w:val="both"/>
              <w:rPr>
                <w:rFonts w:ascii="Times New Roman" w:hAnsi="Times New Roman"/>
                <w:b/>
                <w:sz w:val="24"/>
                <w:szCs w:val="24"/>
                <w:lang w:val="lv-LV"/>
              </w:rPr>
            </w:pPr>
            <w:r w:rsidRPr="00256794">
              <w:rPr>
                <w:rFonts w:ascii="Times New Roman" w:eastAsia="Times New Roman" w:hAnsi="Times New Roman"/>
                <w:sz w:val="24"/>
                <w:szCs w:val="24"/>
                <w:lang w:val="lv-LV" w:eastAsia="lv-LV"/>
              </w:rPr>
              <w:t>VARAM skaidro, ka ar datu subjekta piekrišanu ir domāts tiesiskais pamats personas datu apstrādei, ko noteic Eiropas Parlamenta un Padomes 2016. gada 27. aprīļa regulas (ES) 2016/679 par fizisku personu aizsardzību attiecībā uz personas datu apstrādi un šādu datu brīvu apriti un ar ko atceļ direktīvu 95/46/EK  6. panta 1. punkta a) apakšpunkts.</w:t>
            </w:r>
          </w:p>
        </w:tc>
        <w:tc>
          <w:tcPr>
            <w:tcW w:w="791" w:type="pct"/>
            <w:tcBorders>
              <w:top w:val="single" w:sz="4" w:space="0" w:color="auto"/>
              <w:left w:val="single" w:sz="4" w:space="0" w:color="auto"/>
              <w:bottom w:val="single" w:sz="4" w:space="0" w:color="auto"/>
            </w:tcBorders>
          </w:tcPr>
          <w:p w14:paraId="17406F3F" w14:textId="192A0875" w:rsidR="00323FCD" w:rsidRPr="00256794" w:rsidRDefault="009F3329" w:rsidP="009F3329">
            <w:pPr>
              <w:spacing w:after="120"/>
              <w:jc w:val="both"/>
              <w:rPr>
                <w:b/>
                <w:bCs/>
              </w:rPr>
            </w:pPr>
            <w:r w:rsidRPr="00256794">
              <w:rPr>
                <w:b/>
                <w:bCs/>
              </w:rPr>
              <w:t>Noteikumu projekta pielikuma 2.1. apakšpunkts izteikts šādā redakcijā:</w:t>
            </w:r>
          </w:p>
          <w:p w14:paraId="1146EFAB" w14:textId="7BD499DF" w:rsidR="009F3329" w:rsidRPr="00256794" w:rsidRDefault="009F3329" w:rsidP="009F3329">
            <w:pPr>
              <w:spacing w:after="120"/>
              <w:jc w:val="both"/>
              <w:rPr>
                <w:rFonts w:eastAsiaTheme="minorHAnsi"/>
              </w:rPr>
            </w:pPr>
            <w:r w:rsidRPr="00256794">
              <w:t xml:space="preserve">“Lai nodrošinātu efektīvu un kvalitatīvu valsts pārvaldes pakalpojumu sniegšanu atbilstoši vienreizes principam (par </w:t>
            </w:r>
            <w:r w:rsidRPr="00256794">
              <w:lastRenderedPageBreak/>
              <w:t xml:space="preserve">datu/informācijas iesniegšanu un pieprasīšanu), informācijas sistēmas projektē un attīsta tā, lai to uzkrāšanas un uzturēšanas pārvaldība ir to institūciju pārziņā kas ir par tiem primāri atbildīgas (primārajos datu avotos), nodrošinot efektīvus kontrolētas datu aprites risinājumus valsts pārvaldes ietvaros un, ja pastāv kāds no Eiropas Parlamenta un Padomes 2016. </w:t>
            </w:r>
            <w:r w:rsidR="005A0B69" w:rsidRPr="00256794">
              <w:t>gada 27.</w:t>
            </w:r>
            <w:r w:rsidRPr="00256794">
              <w:t xml:space="preserve"> </w:t>
            </w:r>
            <w:r w:rsidR="005A0B69" w:rsidRPr="00256794">
              <w:t xml:space="preserve">aprīļa </w:t>
            </w:r>
            <w:r w:rsidRPr="00256794">
              <w:t>Regulā</w:t>
            </w:r>
            <w:r w:rsidR="005A0B69" w:rsidRPr="00256794">
              <w:t xml:space="preserve"> (ES)</w:t>
            </w:r>
            <w:r w:rsidRPr="00256794">
              <w:t xml:space="preserve"> </w:t>
            </w:r>
            <w:r w:rsidR="005A0B69" w:rsidRPr="00256794">
              <w:t>2016/679</w:t>
            </w:r>
            <w:r w:rsidRPr="00256794">
              <w:t xml:space="preserve"> par fizisku personu aizsardzību attiecībā uz personas datu apstrādi un šādu datu brīvu apriti un ar ko atceļ Direktīvu 95/46/EK </w:t>
            </w:r>
            <w:r w:rsidRPr="00256794">
              <w:rPr>
                <w:shd w:val="clear" w:color="auto" w:fill="FFFFFF"/>
              </w:rPr>
              <w:t xml:space="preserve">(Vispārīgā datu aizsardzības regula) </w:t>
            </w:r>
            <w:r w:rsidRPr="00256794">
              <w:t xml:space="preserve">tiesiskajiem pamatiem, vai </w:t>
            </w:r>
            <w:r w:rsidRPr="00256794">
              <w:lastRenderedPageBreak/>
              <w:t>normatīvajos aktos noteiktajā kārtībā arī ārpus tās.</w:t>
            </w:r>
          </w:p>
          <w:p w14:paraId="41585766" w14:textId="5A0A8741" w:rsidR="005A0B69" w:rsidRPr="00256794" w:rsidRDefault="009F3329" w:rsidP="005A0B69">
            <w:pPr>
              <w:jc w:val="both"/>
            </w:pPr>
            <w:r w:rsidRPr="00256794">
              <w:t xml:space="preserve">Valsts pārvaldes iestādes datu apritē ievēro Valsts pārvaldes iekārtas likumā noteiktos principus un Eiropas Parlamenta un Padomes 2016. gada 27. aprīļa Regulas (ES) 2016/679 </w:t>
            </w:r>
            <w:r w:rsidR="005A0B69" w:rsidRPr="00256794">
              <w:t xml:space="preserve">par fizisku personu aizsardzību attiecībā uz personas datu apstrādi un šādu datu brīvu apriti un ar ko atceļ </w:t>
            </w:r>
            <w:r w:rsidRPr="00256794">
              <w:t xml:space="preserve">Direktīvu 95/46/EK </w:t>
            </w:r>
            <w:r w:rsidRPr="00256794">
              <w:rPr>
                <w:shd w:val="clear" w:color="auto" w:fill="FFFFFF"/>
              </w:rPr>
              <w:t xml:space="preserve">(Vispārīgā datu aizsardzības regula) </w:t>
            </w:r>
            <w:r w:rsidRPr="00256794">
              <w:t>prasības.”</w:t>
            </w:r>
          </w:p>
        </w:tc>
      </w:tr>
      <w:tr w:rsidR="00256794" w:rsidRPr="00256794" w14:paraId="743129F4"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052D425" w14:textId="48314366" w:rsidR="005A0B69" w:rsidRPr="00256794" w:rsidRDefault="00FF0C45" w:rsidP="005A0B69">
            <w:pPr>
              <w:pStyle w:val="naisc"/>
              <w:spacing w:before="0" w:after="0"/>
              <w:jc w:val="both"/>
            </w:pPr>
            <w:r w:rsidRPr="00256794">
              <w:lastRenderedPageBreak/>
              <w:t>3</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tcPr>
          <w:p w14:paraId="54A13DD2" w14:textId="7FB13A23" w:rsidR="005A0B69" w:rsidRPr="00256794" w:rsidRDefault="00FF0C45"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48CD8BD6" w14:textId="77777777" w:rsidR="005A0B69" w:rsidRPr="00256794" w:rsidRDefault="005A0B69" w:rsidP="005A0B69">
            <w:pPr>
              <w:jc w:val="both"/>
            </w:pPr>
            <w:r w:rsidRPr="00256794">
              <w:t xml:space="preserve">Projekta 8. punktā ietvertā noteikumu Nr. 764 pielikuma 1. punktā noteiktas datu atvēršanas prasības, norādot, ka informācijas sistēmas prasības un projektējumu veido atbilstoši principam "atvērts pēc noklusējuma", paredzot noteiktu daļu sistēmas datu, kas klasificēta kā vispārpieejamā informācija, un publicē atvērto datu veidā Latvijas Atvērto datu portālā (https://data.gov.lv). Atvērto datu publicēšanu veido pilnībā automatizētu, ievērojot atvērto datu portālā noteiktos standartus, vadlīnijas un atbilstošos datu publicēšanas scenārijus. Datu atjaunošanu (atkārtotu publicēšanu) atvērto datu portālā veic </w:t>
            </w:r>
            <w:r w:rsidRPr="00256794">
              <w:lastRenderedPageBreak/>
              <w:t>tiklīdz ir pieejami jauni dati, vienlaikus izvērtējot samērīgumu ar lietotāju vajadzībām aktuālo datu pieejamībā.</w:t>
            </w:r>
          </w:p>
          <w:p w14:paraId="107A75D3" w14:textId="77777777" w:rsidR="005A0B69" w:rsidRPr="00256794" w:rsidRDefault="005A0B69" w:rsidP="005A0B69">
            <w:pPr>
              <w:ind w:firstLine="720"/>
              <w:jc w:val="both"/>
            </w:pPr>
            <w:r w:rsidRPr="00256794">
              <w:t xml:space="preserve">Vēršam uzmanību, ka VARAM vairākkārt ir tikusi informēta, ka Valsts zemes dienesta pārziņā esošo informācijas sistēmu datu atvēršanas iespējas ir cieši saistītas ar iestādes darbības un tās pārziņā esošo informācijas sistēmu darbības nodrošināšanai nepieciešamā finansējuma nodrošināšanu no valsts budžeta līdzekļiem. Informējam, ka valsts budžeta finansējuma apjoms Valsts zemes dienesta darbības nodrošināšanai 2019. gadā sastādīja vien 37 % no tam nepieciešamajiem finanšu resursiem, tādējādi minētais jautājums nav skatāms atrauti. </w:t>
            </w:r>
          </w:p>
          <w:p w14:paraId="4506D467" w14:textId="77777777" w:rsidR="005A0B69" w:rsidRPr="00256794" w:rsidRDefault="005A0B69" w:rsidP="005A0B69">
            <w:pPr>
              <w:ind w:firstLine="720"/>
              <w:jc w:val="both"/>
            </w:pPr>
            <w:r w:rsidRPr="00256794">
              <w:t>Ņemot vērā minēto, lūdzam papildināt anotācijas I sadaļas 2. punktā iekļauto informāciju, norādot, ka datu atvēršanas prasības vērtējamas katrai iestādei individuāli kopsakarā ar iestādes darbības nodrošināšanai pieejamo valsts budžeta finansējumu.</w:t>
            </w:r>
          </w:p>
        </w:tc>
        <w:tc>
          <w:tcPr>
            <w:tcW w:w="1288" w:type="pct"/>
            <w:tcBorders>
              <w:left w:val="single" w:sz="6" w:space="0" w:color="000000"/>
              <w:bottom w:val="single" w:sz="4" w:space="0" w:color="auto"/>
              <w:right w:val="single" w:sz="6" w:space="0" w:color="000000"/>
            </w:tcBorders>
          </w:tcPr>
          <w:p w14:paraId="5FE1A174" w14:textId="77777777" w:rsidR="00332E33" w:rsidRPr="00256794" w:rsidRDefault="00332E33" w:rsidP="00332E33">
            <w:pPr>
              <w:shd w:val="clear" w:color="auto" w:fill="FFFFFF"/>
              <w:spacing w:after="240"/>
              <w:rPr>
                <w:b/>
              </w:rPr>
            </w:pPr>
            <w:r w:rsidRPr="00256794">
              <w:rPr>
                <w:b/>
                <w:bCs/>
              </w:rPr>
              <w:lastRenderedPageBreak/>
              <w:t>Panākta vienošanās saskaņošanas procesā.</w:t>
            </w:r>
          </w:p>
          <w:p w14:paraId="1F3C8F96" w14:textId="77777777" w:rsidR="00FF0C45" w:rsidRPr="00256794" w:rsidRDefault="00FF0C45" w:rsidP="00FF0C45">
            <w:pPr>
              <w:jc w:val="both"/>
            </w:pPr>
            <w:r w:rsidRPr="00256794">
              <w:t xml:space="preserve">VARAM informē, ka Deklarācijas par Artura Krišjāņa Kariņa vadītā Ministru kabineta iecerēto darbību (turpmāk – Valdības deklarācija) 245. punkts paredz iesviest datu atvērtības principu – “atvērts ir viss, izņēmumi ir jāpamato”. </w:t>
            </w:r>
          </w:p>
          <w:p w14:paraId="715D296F" w14:textId="77777777" w:rsidR="00FF0C45" w:rsidRPr="00256794" w:rsidRDefault="00FF0C45" w:rsidP="00FF0C45">
            <w:pPr>
              <w:jc w:val="both"/>
            </w:pPr>
            <w:r w:rsidRPr="00256794">
              <w:lastRenderedPageBreak/>
              <w:t xml:space="preserve">Īstenojot Valdības deklarācijā noteikto, Ministru kabinets 2019. gada 20. augustā apstiprināja VARAM informatīvo ziņojumu “Latvijas atvērto datu stratēģija” (turpmāk — Stratēģija), kas paredz ieviest principu “atvērts pēc noklusējuma”. Līdz ar to iestādēm ir jāņem vērā minētais princips un tam ir jābūt jaunveidojumu sistēmu arhitektūras pamatā. </w:t>
            </w:r>
          </w:p>
          <w:p w14:paraId="1E0B6D27" w14:textId="77777777" w:rsidR="00FF0C45" w:rsidRPr="00256794" w:rsidRDefault="00FF0C45" w:rsidP="00FF0C45">
            <w:pPr>
              <w:jc w:val="both"/>
            </w:pPr>
            <w:r w:rsidRPr="00256794">
              <w:t>Vienlaikus viens no Stratēģijas uzdevumiem paredzēja VARAM izveidot Vadlīnijas “atvērts pēc noklusējuma” principa ieviešanai, kas atrodamas Latvijas Atvērto datu portāla data.gov.lv sadaļā “Vadlīnijas”, kur viena no publicējamo atvērto datu kopu pazīmēm ir “jebkuri dati, kas ir iestādes rīcībā, kas var būt noderīgi sabiedrībai”. Minētā pazīme ir jāizvērtē katram datu turētājam un, ja tiek konstatēts, ka sistēma vai dati ir derīgi tikai un vienīgi iestādes lietošanai, ir pieļaujami izņēmumi. Arī Valdības deklarācijā nosaka, ka ir pieļaujami izņēmumi, bet tie ir jāpamato.  </w:t>
            </w:r>
          </w:p>
          <w:p w14:paraId="37674550" w14:textId="77777777" w:rsidR="00FF0C45" w:rsidRPr="00256794" w:rsidRDefault="00FF0C45" w:rsidP="00FF0C45">
            <w:pPr>
              <w:jc w:val="both"/>
            </w:pPr>
            <w:r w:rsidRPr="00256794">
              <w:t xml:space="preserve">Minētie dokumenti pieļauj izņēmumus, bet to saskaņošanas kārtību valsts informācijas sistēmu attīstības projektos nosaka 2020. </w:t>
            </w:r>
            <w:r w:rsidRPr="00256794">
              <w:lastRenderedPageBreak/>
              <w:t xml:space="preserve">gada 17. decembra Valsts sekretāru sanāksmē izsludinātais VARAM izstrādātais </w:t>
            </w:r>
            <w:hyperlink r:id="rId37" w:history="1">
              <w:r w:rsidRPr="00256794">
                <w:t>noteikumu projekts “Valsts informācijas sistēmu attīstības projektu uzraudzības kārtība“</w:t>
              </w:r>
            </w:hyperlink>
            <w:r w:rsidRPr="00256794">
              <w:t xml:space="preserve"> (VSS-1088), kur ir atrunāta izņēmumu saskaņošanas kārtība. </w:t>
            </w:r>
          </w:p>
          <w:p w14:paraId="320F4876" w14:textId="115040B8" w:rsidR="005A0B69" w:rsidRPr="00256794" w:rsidRDefault="004474FB" w:rsidP="005A0B69">
            <w:pPr>
              <w:pStyle w:val="PlainText"/>
              <w:jc w:val="both"/>
              <w:rPr>
                <w:rFonts w:ascii="Times New Roman" w:hAnsi="Times New Roman"/>
                <w:b/>
                <w:sz w:val="24"/>
                <w:szCs w:val="24"/>
                <w:lang w:val="lv-LV"/>
              </w:rPr>
            </w:pPr>
            <w:r w:rsidRPr="00256794">
              <w:rPr>
                <w:rFonts w:ascii="Times New Roman" w:hAnsi="Times New Roman"/>
                <w:iCs/>
                <w:sz w:val="24"/>
                <w:szCs w:val="24"/>
                <w:lang w:val="sv-SE"/>
              </w:rPr>
              <w:t xml:space="preserve">Vienlaicīgi ar šo noteikumu projektu izskatīšanai MK tiks iesniegts noteikumu projekts VSS-1088, </w:t>
            </w:r>
            <w:r w:rsidRPr="00256794">
              <w:rPr>
                <w:rFonts w:ascii="Times New Roman" w:hAnsi="Times New Roman"/>
                <w:sz w:val="24"/>
                <w:szCs w:val="24"/>
              </w:rPr>
              <w:t>ņemot vērā abu savstarpējo saistību.</w:t>
            </w:r>
          </w:p>
        </w:tc>
        <w:tc>
          <w:tcPr>
            <w:tcW w:w="791" w:type="pct"/>
            <w:tcBorders>
              <w:top w:val="single" w:sz="4" w:space="0" w:color="auto"/>
              <w:left w:val="single" w:sz="4" w:space="0" w:color="auto"/>
              <w:bottom w:val="single" w:sz="4" w:space="0" w:color="auto"/>
            </w:tcBorders>
          </w:tcPr>
          <w:p w14:paraId="6EA7B5CE" w14:textId="77777777" w:rsidR="00FF0C45" w:rsidRPr="00256794" w:rsidRDefault="00FF0C45" w:rsidP="00FF0C45">
            <w:pPr>
              <w:jc w:val="both"/>
              <w:rPr>
                <w:b/>
                <w:bCs/>
              </w:rPr>
            </w:pPr>
            <w:r w:rsidRPr="00256794">
              <w:rPr>
                <w:b/>
                <w:bCs/>
              </w:rPr>
              <w:lastRenderedPageBreak/>
              <w:t xml:space="preserve">Noteikumu projekta pielikuma 1.1. apakšpunkts izteikts šādā redakcijā: </w:t>
            </w:r>
          </w:p>
          <w:p w14:paraId="16CBE72A" w14:textId="77777777" w:rsidR="00FF0C45" w:rsidRPr="00256794" w:rsidRDefault="00FF0C45" w:rsidP="00FF0C45">
            <w:pPr>
              <w:jc w:val="both"/>
              <w:rPr>
                <w:bCs/>
              </w:rPr>
            </w:pPr>
            <w:r w:rsidRPr="00256794">
              <w:rPr>
                <w:bCs/>
              </w:rPr>
              <w:t>“</w:t>
            </w:r>
            <w:r w:rsidRPr="00256794">
              <w:t xml:space="preserve">Informācijas sistēmas prasības un projektējumu veido atbilstoši principam “atvērts pēc noklusējuma”, </w:t>
            </w:r>
            <w:r w:rsidRPr="00256794">
              <w:lastRenderedPageBreak/>
              <w:t>paredzot noteiktu daļu sistēmas datu, kas klasificēta kā vispārpieejamā informācija un publicē atvērto datu veidā Latvijas Atvērto datu portālā (</w:t>
            </w:r>
            <w:hyperlink r:id="rId38" w:history="1">
              <w:r w:rsidRPr="00256794">
                <w:t>https://data.gov.lv</w:t>
              </w:r>
            </w:hyperlink>
            <w:r w:rsidRPr="00256794">
              <w:t xml:space="preserve">) (turpmāk – atvērto datu portāls) vai valsts vienotajā ģeotelpiskās informācijas portālā </w:t>
            </w:r>
            <w:hyperlink r:id="rId39" w:history="1">
              <w:r w:rsidRPr="00256794">
                <w:t>https://geolatvija.lv</w:t>
              </w:r>
            </w:hyperlink>
            <w:r w:rsidRPr="00256794">
              <w:t>.</w:t>
            </w:r>
            <w:r w:rsidRPr="00256794">
              <w:rPr>
                <w:bCs/>
              </w:rPr>
              <w:t>”</w:t>
            </w:r>
          </w:p>
          <w:p w14:paraId="0AD9C94F" w14:textId="77777777" w:rsidR="00C4333D" w:rsidRPr="00256794" w:rsidRDefault="00C4333D" w:rsidP="00FF0C45">
            <w:pPr>
              <w:jc w:val="both"/>
              <w:rPr>
                <w:bCs/>
              </w:rPr>
            </w:pPr>
          </w:p>
          <w:p w14:paraId="600C98D7" w14:textId="77777777" w:rsidR="00C4333D" w:rsidRPr="00256794" w:rsidRDefault="00C4333D" w:rsidP="00C4333D">
            <w:pPr>
              <w:spacing w:after="120"/>
              <w:jc w:val="both"/>
              <w:rPr>
                <w:shd w:val="clear" w:color="auto" w:fill="FFFFFF"/>
              </w:rPr>
            </w:pPr>
            <w:r w:rsidRPr="00256794">
              <w:rPr>
                <w:shd w:val="clear" w:color="auto" w:fill="FFFFFF"/>
              </w:rPr>
              <w:t>Skatīt precizēto anotāciju un noteikumu projekta redakciju.</w:t>
            </w:r>
          </w:p>
          <w:p w14:paraId="1D8E3919" w14:textId="276FE610" w:rsidR="005A0B69" w:rsidRPr="00256794" w:rsidRDefault="005A0B69" w:rsidP="005A0B69">
            <w:pPr>
              <w:jc w:val="both"/>
            </w:pPr>
          </w:p>
        </w:tc>
      </w:tr>
      <w:tr w:rsidR="00256794" w:rsidRPr="00256794" w14:paraId="7165FC5F"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D23667C" w14:textId="2DBFFF09" w:rsidR="005A0B69" w:rsidRPr="00256794" w:rsidRDefault="00FF0C45" w:rsidP="005A0B69">
            <w:pPr>
              <w:pStyle w:val="naisc"/>
              <w:spacing w:before="0" w:after="0"/>
              <w:jc w:val="both"/>
            </w:pPr>
            <w:r w:rsidRPr="00256794">
              <w:lastRenderedPageBreak/>
              <w:t>3</w:t>
            </w:r>
            <w:r w:rsidR="00B63FA9" w:rsidRPr="00256794">
              <w:t>8</w:t>
            </w:r>
            <w:r w:rsidR="005A0B69" w:rsidRPr="00256794">
              <w:t>.</w:t>
            </w:r>
          </w:p>
        </w:tc>
        <w:tc>
          <w:tcPr>
            <w:tcW w:w="459" w:type="pct"/>
            <w:gridSpan w:val="2"/>
            <w:tcBorders>
              <w:left w:val="single" w:sz="6" w:space="0" w:color="000000"/>
              <w:bottom w:val="single" w:sz="4" w:space="0" w:color="auto"/>
              <w:right w:val="single" w:sz="6" w:space="0" w:color="000000"/>
            </w:tcBorders>
          </w:tcPr>
          <w:p w14:paraId="721F6BCD" w14:textId="0011153E"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A777FA0" w14:textId="77777777" w:rsidR="005A0B69" w:rsidRPr="00256794" w:rsidRDefault="005A0B69" w:rsidP="005A0B69">
            <w:pPr>
              <w:jc w:val="both"/>
            </w:pPr>
            <w:r w:rsidRPr="00256794">
              <w:t xml:space="preserve">Vēršam uzmanību, ka nākamajos trijos gados Valsts zemes dienests plāno realizēt Eiropas Reģionālās attīstības fonda projektu "Kadastra informācijas sistēmas modernizācija un datu pakalpojumu attīstība", plānotais projekta budžets ir 3,5 miljoni </w:t>
            </w:r>
            <w:r w:rsidRPr="00256794">
              <w:rPr>
                <w:i/>
                <w:iCs/>
              </w:rPr>
              <w:t>euro</w:t>
            </w:r>
            <w:r w:rsidRPr="00256794">
              <w:t>, tātad vairāk kā 42000 </w:t>
            </w:r>
            <w:r w:rsidRPr="00256794">
              <w:rPr>
                <w:i/>
                <w:iCs/>
              </w:rPr>
              <w:t>euro.</w:t>
            </w:r>
            <w:r w:rsidRPr="00256794">
              <w:t xml:space="preserve"> Atbilstoši projekta 7. punktā izteiktajam noteikumu Nr. 764 13. punktam Nekustamā īpašuma valsts kadastra informācijas sistēmas prasības un projektējums būtu jāveido atbilstoši projekta pielikumā izvirzītajām datu atvēršanas prasībām, piemērojot principu "atvērts pēc noklusējuma". Kadastra datu atvēršana radītu tiešu un ilgtermiņa ietekmi uz Valsts zemes dienesta budžetu, jo vairs netiktu saņemti ienākumi, kurus Valsts zemes dienests saņem par šiem datiem maksas pakalpojumu veidā, kas ir 1,98 miljoni </w:t>
            </w:r>
            <w:r w:rsidRPr="00256794">
              <w:rPr>
                <w:i/>
                <w:iCs/>
              </w:rPr>
              <w:t>euro</w:t>
            </w:r>
            <w:r w:rsidRPr="00256794">
              <w:t xml:space="preserve"> gadā jeb 14,3 % no kopējā Valsts zemes dienesta budžeta. Tāpēc lūdzam papildināt anotāciju, norādot, ka Valsts zemes dienests pēc projekta "Kadastra IS modernizācija un datu pakalpojumu modernizācija" ieviešanas ik gadu saņems papildu finansējumu no valsts budžeta 1,98 miljoni </w:t>
            </w:r>
            <w:r w:rsidRPr="00256794">
              <w:rPr>
                <w:i/>
                <w:iCs/>
              </w:rPr>
              <w:t>euro</w:t>
            </w:r>
            <w:r w:rsidRPr="00256794">
              <w:t xml:space="preserve"> apmērā. Ja projekta regulējums stāsies spēkā bez attiecīga finansējuma piešķiršanas, tad Valsts zemes dienestam nepietiks finansējuma Nekustamā īpašuma valsts kadastra informācijas sistēmas uzturēšanai, kas </w:t>
            </w:r>
            <w:r w:rsidRPr="00256794">
              <w:lastRenderedPageBreak/>
              <w:t>pēc būtības nozīmētu arī Valsts zemes dienesta kā iestādes pastāvēšanas apdraudējumu. Kā viens no variantiem ir paredzēt, ka šī norma neattiecas uz Eiropas Reģionālās attīstības fonda projektu "Kadastra informācijas sistēmas modernizācija un datu pakalpojumu attīstība" līdz attiecīga finansējuma no valsts budžeta piešķiršanai.</w:t>
            </w:r>
          </w:p>
        </w:tc>
        <w:tc>
          <w:tcPr>
            <w:tcW w:w="1288" w:type="pct"/>
            <w:tcBorders>
              <w:left w:val="single" w:sz="6" w:space="0" w:color="000000"/>
              <w:bottom w:val="single" w:sz="4" w:space="0" w:color="auto"/>
              <w:right w:val="single" w:sz="6" w:space="0" w:color="000000"/>
            </w:tcBorders>
          </w:tcPr>
          <w:p w14:paraId="6D7E40A5" w14:textId="77777777" w:rsidR="00332E33" w:rsidRPr="00256794" w:rsidRDefault="00332E33" w:rsidP="00332E33">
            <w:pPr>
              <w:shd w:val="clear" w:color="auto" w:fill="FFFFFF"/>
              <w:spacing w:after="240"/>
              <w:rPr>
                <w:b/>
              </w:rPr>
            </w:pPr>
            <w:r w:rsidRPr="00256794">
              <w:rPr>
                <w:b/>
                <w:bCs/>
              </w:rPr>
              <w:lastRenderedPageBreak/>
              <w:t>Panākta vienošanās saskaņošanas procesā.</w:t>
            </w:r>
          </w:p>
          <w:p w14:paraId="17D159C3" w14:textId="45194C23" w:rsidR="00681F9E" w:rsidRPr="00256794" w:rsidRDefault="004474FB" w:rsidP="004474FB">
            <w:pPr>
              <w:jc w:val="both"/>
            </w:pPr>
            <w:r w:rsidRPr="00256794">
              <w:t xml:space="preserve">Lūdzam skatīt skaidrojumu </w:t>
            </w:r>
            <w:r w:rsidR="00681F9E" w:rsidRPr="00256794">
              <w:t>iepriekšējā izziņas punktā.</w:t>
            </w:r>
          </w:p>
          <w:p w14:paraId="5EC82B8F" w14:textId="77777777" w:rsidR="00681F9E" w:rsidRPr="00256794" w:rsidRDefault="00681F9E" w:rsidP="004474FB">
            <w:pPr>
              <w:jc w:val="both"/>
            </w:pPr>
          </w:p>
          <w:p w14:paraId="42759CAC" w14:textId="1A72C786" w:rsidR="005A0B69" w:rsidRPr="00256794" w:rsidRDefault="005A0B69" w:rsidP="00681F9E">
            <w:pPr>
              <w:jc w:val="both"/>
            </w:pPr>
          </w:p>
        </w:tc>
        <w:tc>
          <w:tcPr>
            <w:tcW w:w="791" w:type="pct"/>
            <w:tcBorders>
              <w:top w:val="single" w:sz="4" w:space="0" w:color="auto"/>
              <w:left w:val="single" w:sz="4" w:space="0" w:color="auto"/>
              <w:bottom w:val="single" w:sz="4" w:space="0" w:color="auto"/>
            </w:tcBorders>
          </w:tcPr>
          <w:p w14:paraId="24988051" w14:textId="77777777" w:rsidR="00681F9E" w:rsidRPr="00256794" w:rsidRDefault="00681F9E" w:rsidP="00681F9E">
            <w:pPr>
              <w:spacing w:after="120"/>
              <w:jc w:val="both"/>
              <w:rPr>
                <w:shd w:val="clear" w:color="auto" w:fill="FFFFFF"/>
              </w:rPr>
            </w:pPr>
            <w:r w:rsidRPr="00256794">
              <w:rPr>
                <w:shd w:val="clear" w:color="auto" w:fill="FFFFFF"/>
              </w:rPr>
              <w:t>Skatīt precizēto anotāciju un noteikumu projekta redakciju.</w:t>
            </w:r>
          </w:p>
          <w:p w14:paraId="1B1435F0" w14:textId="77777777" w:rsidR="005A0B69" w:rsidRPr="00256794" w:rsidRDefault="005A0B69" w:rsidP="005A0B69">
            <w:pPr>
              <w:jc w:val="both"/>
            </w:pPr>
          </w:p>
        </w:tc>
      </w:tr>
      <w:tr w:rsidR="00256794" w:rsidRPr="00256794" w14:paraId="5BB4B47A"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08FAD96" w14:textId="7324AC00" w:rsidR="005A0B69" w:rsidRPr="00256794" w:rsidRDefault="00FF0C45" w:rsidP="005A0B69">
            <w:pPr>
              <w:pStyle w:val="naisc"/>
              <w:spacing w:before="0" w:after="0"/>
              <w:jc w:val="both"/>
            </w:pPr>
            <w:r w:rsidRPr="00256794">
              <w:t>3</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tcPr>
          <w:p w14:paraId="5303550B" w14:textId="27A1AA5A"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41E26315" w14:textId="77777777" w:rsidR="005A0B69" w:rsidRPr="00256794" w:rsidRDefault="005A0B69" w:rsidP="005A0B69">
            <w:pPr>
              <w:jc w:val="both"/>
            </w:pPr>
            <w:r w:rsidRPr="00256794">
              <w:t>Projekta 8. punktā ietvertais noteikumu Nr. 764 pielikuma 1.1.  apakšpunkts noteic, ka informācijas sistēmas prasības un projektējumu veido atbilstoši principam "atvērts pēc noklusējuma", paredzot noteiktu daļu sistēmas datu, kas klasificēta kā vispārpieejamā informācija, un publicē atvērto datu veidā Latvijas Atvērto datu portālā. No minētā regulējuma izriet pienākums katrā informācijas sistēmā paredzēt noteiktu daļu, kas klasificēta kā vispārpieejamā informācija. Lūdzam izvērtēt, vai projektā nebūtu jāparedz izņēmuma gadījumi, kad šādu daļu var neveidot, piemēram, gadījumos, kad visa valsts pārvaldes iestādes rīcībā esošā informācija ir uzskatāma par ierobežotas pieejamības informāciju.</w:t>
            </w:r>
          </w:p>
        </w:tc>
        <w:tc>
          <w:tcPr>
            <w:tcW w:w="1288" w:type="pct"/>
            <w:tcBorders>
              <w:left w:val="single" w:sz="6" w:space="0" w:color="000000"/>
              <w:bottom w:val="single" w:sz="4" w:space="0" w:color="auto"/>
              <w:right w:val="single" w:sz="6" w:space="0" w:color="000000"/>
            </w:tcBorders>
          </w:tcPr>
          <w:p w14:paraId="04298D09"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28155576" w14:textId="77777777" w:rsidR="009969BD" w:rsidRPr="00256794" w:rsidRDefault="009969BD" w:rsidP="00FF0C45">
            <w:pPr>
              <w:pStyle w:val="PlainText"/>
              <w:jc w:val="both"/>
              <w:rPr>
                <w:rFonts w:ascii="Times New Roman" w:hAnsi="Times New Roman"/>
                <w:b/>
                <w:sz w:val="24"/>
                <w:szCs w:val="24"/>
                <w:lang w:val="lv-LV"/>
              </w:rPr>
            </w:pPr>
          </w:p>
          <w:p w14:paraId="24FFFF89" w14:textId="557C473D" w:rsidR="005A0B69" w:rsidRPr="00256794" w:rsidRDefault="009969BD" w:rsidP="005A0B69">
            <w:pPr>
              <w:pStyle w:val="PlainText"/>
              <w:jc w:val="both"/>
              <w:rPr>
                <w:rFonts w:ascii="Times New Roman" w:hAnsi="Times New Roman"/>
                <w:b/>
                <w:sz w:val="24"/>
                <w:szCs w:val="24"/>
                <w:lang w:val="lv-LV"/>
              </w:rPr>
            </w:pPr>
            <w:r w:rsidRPr="00256794">
              <w:t>Lūdzam skatīt skaidrojumu iepriekšējā izziņas punktā.</w:t>
            </w:r>
          </w:p>
        </w:tc>
        <w:tc>
          <w:tcPr>
            <w:tcW w:w="791" w:type="pct"/>
            <w:tcBorders>
              <w:top w:val="single" w:sz="4" w:space="0" w:color="auto"/>
              <w:left w:val="single" w:sz="4" w:space="0" w:color="auto"/>
              <w:bottom w:val="single" w:sz="4" w:space="0" w:color="auto"/>
            </w:tcBorders>
          </w:tcPr>
          <w:p w14:paraId="1570849C" w14:textId="77777777" w:rsidR="009969BD" w:rsidRPr="00256794" w:rsidRDefault="009969BD" w:rsidP="009969BD">
            <w:pPr>
              <w:spacing w:after="120"/>
              <w:jc w:val="both"/>
              <w:rPr>
                <w:shd w:val="clear" w:color="auto" w:fill="FFFFFF"/>
              </w:rPr>
            </w:pPr>
            <w:r w:rsidRPr="00256794">
              <w:rPr>
                <w:shd w:val="clear" w:color="auto" w:fill="FFFFFF"/>
              </w:rPr>
              <w:t>Skatīt precizēto anotāciju un noteikumu projekta redakciju.</w:t>
            </w:r>
          </w:p>
          <w:p w14:paraId="3693B5DD" w14:textId="77777777" w:rsidR="005A0B69" w:rsidRPr="00256794" w:rsidRDefault="005A0B69" w:rsidP="005A0B69">
            <w:pPr>
              <w:jc w:val="both"/>
            </w:pPr>
          </w:p>
        </w:tc>
      </w:tr>
      <w:tr w:rsidR="00256794" w:rsidRPr="00256794" w14:paraId="6C868A15"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E7C9A51" w14:textId="3A2FFD23" w:rsidR="005A0B69" w:rsidRPr="00256794" w:rsidRDefault="00B63FA9" w:rsidP="005A0B69">
            <w:pPr>
              <w:pStyle w:val="naisc"/>
              <w:spacing w:before="0" w:after="0"/>
              <w:jc w:val="both"/>
            </w:pPr>
            <w:r w:rsidRPr="00256794">
              <w:t>40</w:t>
            </w:r>
            <w:r w:rsidR="005A0B69" w:rsidRPr="00256794">
              <w:t>.</w:t>
            </w:r>
          </w:p>
        </w:tc>
        <w:tc>
          <w:tcPr>
            <w:tcW w:w="459" w:type="pct"/>
            <w:gridSpan w:val="2"/>
            <w:tcBorders>
              <w:left w:val="single" w:sz="6" w:space="0" w:color="000000"/>
              <w:bottom w:val="single" w:sz="4" w:space="0" w:color="auto"/>
              <w:right w:val="single" w:sz="6" w:space="0" w:color="000000"/>
            </w:tcBorders>
          </w:tcPr>
          <w:p w14:paraId="4D38E1C7" w14:textId="2C35D10D"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1A3A6CA8" w14:textId="77777777" w:rsidR="005A0B69" w:rsidRPr="00256794" w:rsidRDefault="005A0B69" w:rsidP="005A0B69">
            <w:pPr>
              <w:jc w:val="both"/>
            </w:pPr>
            <w:r w:rsidRPr="00256794">
              <w:t xml:space="preserve">Projekta 8. punktā ietverto noteikumu Nr. 764 pielikuma 4.3. apakšpunktu lūdzam precizēt atbilstoši VARAM informatīvajam ziņojumam "Par valsts pārvaldes informācijas sistēmu arhitektūras reformu" (Ministru kabineta 2020. gada 30. jūnija sēdes protokols Nr. 45 67. §), proti, paredzot, ka informācijas sistēmas, kur tas ir iespējami un lietderīgi, izstrādā, izmantojot atvērtā koda platformas un risinājumu. </w:t>
            </w:r>
          </w:p>
          <w:p w14:paraId="4E6728F2" w14:textId="77777777" w:rsidR="005A0B69" w:rsidRPr="00256794" w:rsidRDefault="005A0B69" w:rsidP="005A0B69">
            <w:pPr>
              <w:ind w:firstLine="720"/>
              <w:jc w:val="both"/>
            </w:pPr>
            <w:r w:rsidRPr="00256794">
              <w:t xml:space="preserve">Pirms lēmuma pieņemšanas par informācijas sistēmas pāreju uz atvērtā koda platformu vai risinājumu, ir jāveic attiecīga izpēte, lai noskaidrotu, vai tas ir pilnībā iespējams, kā arī vai tas ir lietderīgi. No esošās redakcijas izriet, ka informācijas sistēmu izstrādē ir atļautas tikai atvērtā koda tehnoloģijas, kas tehnoloģiski var nebūt iespējams visās informācijas sistēmās, ņemot vērā iestādes iepriekš veiktos pasākumus informācijas tehnoloģiju arhitektūras izveidē. </w:t>
            </w:r>
          </w:p>
        </w:tc>
        <w:tc>
          <w:tcPr>
            <w:tcW w:w="1288" w:type="pct"/>
            <w:tcBorders>
              <w:left w:val="single" w:sz="6" w:space="0" w:color="000000"/>
              <w:bottom w:val="single" w:sz="4" w:space="0" w:color="auto"/>
              <w:right w:val="single" w:sz="6" w:space="0" w:color="000000"/>
            </w:tcBorders>
          </w:tcPr>
          <w:p w14:paraId="3C4BFDBA"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4A5192C0" w14:textId="34D06AF1" w:rsidR="009969BD" w:rsidRPr="00256794" w:rsidRDefault="009969BD" w:rsidP="009969BD">
            <w:pPr>
              <w:jc w:val="both"/>
            </w:pPr>
            <w:r w:rsidRPr="00256794">
              <w:t>I</w:t>
            </w:r>
            <w:r w:rsidR="001704D6" w:rsidRPr="00256794">
              <w:t>nformējam, ka ir</w:t>
            </w:r>
            <w:r w:rsidRPr="00256794">
              <w:t xml:space="preserve"> pieļaujami izņēmumi, bet to saskaņošanas kārtību valsts informācijas sistēmu attīstības projektos nosaka 2020. gada 17. decembra Valsts sekretāru sanāksmē izsludinātais VARAM izstrādātais </w:t>
            </w:r>
            <w:hyperlink r:id="rId40" w:history="1">
              <w:r w:rsidRPr="00256794">
                <w:t>noteikumu projekts “Valsts informācijas sistēmu attīstības projektu uzraudzības kārtība“</w:t>
              </w:r>
            </w:hyperlink>
            <w:r w:rsidRPr="00256794">
              <w:t xml:space="preserve"> (VSS-1088), kur ir atrunāta izņēmumu saskaņošanas kārtība. </w:t>
            </w:r>
          </w:p>
          <w:p w14:paraId="669AA36E" w14:textId="21E4DE2B" w:rsidR="005A0B69" w:rsidRPr="00256794" w:rsidRDefault="001704D6" w:rsidP="005A0B69">
            <w:pPr>
              <w:pStyle w:val="PlainText"/>
              <w:jc w:val="both"/>
              <w:rPr>
                <w:rFonts w:ascii="Times New Roman" w:hAnsi="Times New Roman"/>
                <w:b/>
                <w:sz w:val="24"/>
                <w:szCs w:val="24"/>
                <w:lang w:val="lv-LV"/>
              </w:rPr>
            </w:pPr>
            <w:r w:rsidRPr="00256794">
              <w:rPr>
                <w:rFonts w:ascii="Times New Roman" w:hAnsi="Times New Roman"/>
                <w:iCs/>
                <w:sz w:val="24"/>
                <w:szCs w:val="24"/>
                <w:lang w:val="sv-SE"/>
              </w:rPr>
              <w:t>Vienlaicīgi ar šo noteikumu projektu izskatīšanai MK tiks iesniegts noteikumu projekts VSS-</w:t>
            </w:r>
            <w:r w:rsidRPr="00256794">
              <w:rPr>
                <w:rFonts w:ascii="Times New Roman" w:hAnsi="Times New Roman"/>
                <w:iCs/>
                <w:sz w:val="24"/>
                <w:szCs w:val="24"/>
                <w:lang w:val="sv-SE"/>
              </w:rPr>
              <w:lastRenderedPageBreak/>
              <w:t xml:space="preserve">1088, </w:t>
            </w:r>
            <w:r w:rsidRPr="00256794">
              <w:rPr>
                <w:rFonts w:ascii="Times New Roman" w:hAnsi="Times New Roman"/>
                <w:sz w:val="24"/>
                <w:szCs w:val="24"/>
              </w:rPr>
              <w:t>ņemot vērā abu savstarpējo saistību.</w:t>
            </w:r>
          </w:p>
        </w:tc>
        <w:tc>
          <w:tcPr>
            <w:tcW w:w="791" w:type="pct"/>
            <w:tcBorders>
              <w:top w:val="single" w:sz="4" w:space="0" w:color="auto"/>
              <w:left w:val="single" w:sz="4" w:space="0" w:color="auto"/>
              <w:bottom w:val="single" w:sz="4" w:space="0" w:color="auto"/>
            </w:tcBorders>
          </w:tcPr>
          <w:p w14:paraId="234EFAB9" w14:textId="2104EE35" w:rsidR="0034212F" w:rsidRPr="00256794" w:rsidRDefault="0034212F" w:rsidP="0034212F">
            <w:pPr>
              <w:spacing w:after="120"/>
              <w:jc w:val="both"/>
              <w:rPr>
                <w:b/>
                <w:bCs/>
              </w:rPr>
            </w:pPr>
            <w:r w:rsidRPr="00256794">
              <w:rPr>
                <w:b/>
                <w:bCs/>
              </w:rPr>
              <w:lastRenderedPageBreak/>
              <w:t xml:space="preserve">Noteikumu projekta pielikuma </w:t>
            </w:r>
            <w:r w:rsidR="00994B60" w:rsidRPr="00256794">
              <w:rPr>
                <w:b/>
                <w:bCs/>
              </w:rPr>
              <w:t xml:space="preserve">4.5. </w:t>
            </w:r>
            <w:r w:rsidRPr="00256794">
              <w:rPr>
                <w:b/>
                <w:bCs/>
              </w:rPr>
              <w:t>apakšpunkts izteikts šādā redakcijā:</w:t>
            </w:r>
          </w:p>
          <w:p w14:paraId="27185BCD" w14:textId="09844295" w:rsidR="005A0B69" w:rsidRPr="00256794" w:rsidRDefault="0034212F" w:rsidP="00A83D4B">
            <w:pPr>
              <w:spacing w:after="120"/>
              <w:jc w:val="both"/>
            </w:pPr>
            <w:r w:rsidRPr="00256794">
              <w:t>“</w:t>
            </w:r>
            <w:r w:rsidR="00994B60" w:rsidRPr="00256794">
              <w:t xml:space="preserve">Izstrādājot jaunas informācijas sistēmas, izmanto atvērtā koda platformas un risinājumus un to tehnoloģiskajiem risinājumiem ir  jāatbilst mūsdienīgas – modulāras, </w:t>
            </w:r>
            <w:r w:rsidR="00994B60" w:rsidRPr="00256794">
              <w:lastRenderedPageBreak/>
              <w:t>sadarbspējīgas un IKT infrastruktūru efektīvi izmantojošas - IKT arhitektūras prasībām saskaņā ar Ministrijas publicētajām specializētās lietojumprogrammatūras tehnoloģiskās arhitektūras vadlīnijām. Prasība ir attiecināma arī uz esošām informācijas sistēmām vai to daļu pārbūvi, aizstājot programmatūras kodu.</w:t>
            </w:r>
            <w:r w:rsidRPr="00256794">
              <w:t>”</w:t>
            </w:r>
          </w:p>
        </w:tc>
      </w:tr>
      <w:tr w:rsidR="00256794" w:rsidRPr="00256794" w14:paraId="5A1E7DEA"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845BD99" w14:textId="5A720424" w:rsidR="00FF0C45" w:rsidRPr="00256794" w:rsidRDefault="00B63FA9" w:rsidP="00FF0C45">
            <w:pPr>
              <w:pStyle w:val="naisc"/>
              <w:spacing w:before="0" w:after="0"/>
              <w:jc w:val="both"/>
            </w:pPr>
            <w:r w:rsidRPr="00256794">
              <w:lastRenderedPageBreak/>
              <w:t>41.</w:t>
            </w:r>
          </w:p>
        </w:tc>
        <w:tc>
          <w:tcPr>
            <w:tcW w:w="459" w:type="pct"/>
            <w:gridSpan w:val="2"/>
            <w:tcBorders>
              <w:left w:val="single" w:sz="6" w:space="0" w:color="000000"/>
              <w:bottom w:val="single" w:sz="4" w:space="0" w:color="auto"/>
              <w:right w:val="single" w:sz="6" w:space="0" w:color="000000"/>
            </w:tcBorders>
          </w:tcPr>
          <w:p w14:paraId="168761D0" w14:textId="73787CCA" w:rsidR="00FF0C45" w:rsidRPr="00256794" w:rsidRDefault="00FF0C45" w:rsidP="00FF0C45">
            <w:pPr>
              <w:spacing w:after="120"/>
              <w:jc w:val="both"/>
            </w:pPr>
            <w:r w:rsidRPr="00256794">
              <w:rPr>
                <w:shd w:val="clear" w:color="auto" w:fill="FFFFFF"/>
              </w:rPr>
              <w:t xml:space="preserve">“13. Tehnoloģiskās arhitektūras prasības tādām informācijas sistēmām, kuru izveide vai būtiska pārveide uzsākta pēc grozījumu </w:t>
            </w:r>
            <w:r w:rsidRPr="00256794">
              <w:rPr>
                <w:shd w:val="clear" w:color="auto" w:fill="FFFFFF"/>
              </w:rPr>
              <w:lastRenderedPageBreak/>
              <w:t xml:space="preserve">spēkā stāšanās un kuru iepirkuma izmaksas pārsniedz 42 000 </w:t>
            </w:r>
            <w:r w:rsidRPr="00256794">
              <w:rPr>
                <w:i/>
                <w:iCs/>
                <w:shd w:val="clear" w:color="auto" w:fill="FFFFFF"/>
              </w:rPr>
              <w:t>euro</w:t>
            </w:r>
            <w:r w:rsidRPr="00256794">
              <w:rPr>
                <w:shd w:val="clear" w:color="auto" w:fill="FFFFFF"/>
              </w:rPr>
              <w:t>, līdz šo noteikumu 4.6. apakšpunktā minēto vadlīniju publicēšanai, informācijas sistēmas pārzinis saskaņo ar VARAM.”</w:t>
            </w:r>
          </w:p>
        </w:tc>
        <w:tc>
          <w:tcPr>
            <w:tcW w:w="2230" w:type="pct"/>
            <w:gridSpan w:val="2"/>
            <w:tcBorders>
              <w:left w:val="single" w:sz="6" w:space="0" w:color="000000"/>
              <w:bottom w:val="single" w:sz="4" w:space="0" w:color="auto"/>
              <w:right w:val="single" w:sz="6" w:space="0" w:color="000000"/>
            </w:tcBorders>
          </w:tcPr>
          <w:p w14:paraId="174DAD30" w14:textId="77777777" w:rsidR="00FF0C45" w:rsidRPr="00256794" w:rsidRDefault="00FF0C45" w:rsidP="00FF0C45">
            <w:pPr>
              <w:jc w:val="both"/>
            </w:pPr>
            <w:r w:rsidRPr="00256794">
              <w:lastRenderedPageBreak/>
              <w:t xml:space="preserve">Projekta 7. punktā ietvertais noteikumu Nr. 764 13. punkta otrais teikums noteic, ka tehnoloģiskās arhitektūras prasības tādām informācijas sistēmām, kuru izveide vai būtiska pārveide uzsākta pēc grozījumu spēkā stāšanās un kuru iepirkuma izmaksas pārsniedz 42 000 </w:t>
            </w:r>
            <w:r w:rsidRPr="00256794">
              <w:rPr>
                <w:i/>
                <w:iCs/>
              </w:rPr>
              <w:t>euro</w:t>
            </w:r>
            <w:r w:rsidRPr="00256794">
              <w:t>, līdz šo noteikumu 4.6. apakšpunktā minēto vadlīniju publicēšanai, informācijas sistēmas pārzinis saskaņo ar VARAM. Lūdzam papildināt anotāciju ar izvērstāku skaidrojumu par to, ko sevī ietver būtiska pārveide minētās normas kontekstā.</w:t>
            </w:r>
          </w:p>
          <w:p w14:paraId="19F9D25F" w14:textId="77777777" w:rsidR="00FF0C45" w:rsidRPr="00256794" w:rsidRDefault="00FF0C45" w:rsidP="00FF0C45">
            <w:pPr>
              <w:ind w:firstLine="709"/>
              <w:jc w:val="both"/>
            </w:pPr>
            <w:r w:rsidRPr="00256794">
              <w:t xml:space="preserve">Papildus jānorāda, ka anotācijā minēts, ka projektā ietvertais regulējums neradīs ietekmi uz valsts budžetu, vai tautsaimniecības attīstību un administratīvo slogu. No projektā ietvertā regulējuma to gan nevar secināt. Proti, ja valsts pārvaldes iestāde, kuras rīcībā ir liela apjoma informācijas sistēma, vēlēsies to uzlabot, saskaņā ar projektā ietverto regulējumu tai būs </w:t>
            </w:r>
            <w:r w:rsidRPr="00256794">
              <w:lastRenderedPageBreak/>
              <w:t>jāpārnes šī informācijas sistēma uz VARAM katalogā norādīto datu centru, kas radīs papildu izmaksas. Ja projekta ietvaros netiks izvērtētas iespējamās papildu izmaksas, tas var radīt apstākļus, kuros valsts pārvaldes iestādēm tiks liegta iespēja realizēt iepriekš ieplānotus pilnveides darbus esošajās sistēmas neparedzētu izdevumu dēļ.</w:t>
            </w:r>
          </w:p>
          <w:p w14:paraId="40E9A9D0" w14:textId="77777777" w:rsidR="00FF0C45" w:rsidRPr="00256794" w:rsidRDefault="00FF0C45" w:rsidP="00FF0C45">
            <w:pPr>
              <w:jc w:val="both"/>
            </w:pPr>
            <w:r w:rsidRPr="00256794">
              <w:t>Ņemot vērā minēto, lūdzam atkārtoti izvērtēt projekta ietekmi uz valsts budžetu, vai tautsaimniecības attīstību un administratīvo slogu, un aizpildīt anotācijas II un III sadaļu atbilstoši Ministru kabineta 2009. gada 15. decembra instrukcijas Nr. 19 "Tiesību akta projekta sākotnējās ietekmes izvērtēšanas kārtība" III un IV nodaļai.</w:t>
            </w:r>
          </w:p>
          <w:p w14:paraId="13EA5965" w14:textId="77777777" w:rsidR="00FF0C45" w:rsidRPr="00256794" w:rsidRDefault="00FF0C45" w:rsidP="00FF0C45">
            <w:pPr>
              <w:jc w:val="both"/>
            </w:pPr>
          </w:p>
          <w:p w14:paraId="7C662AC0" w14:textId="77777777" w:rsidR="00FF0C45" w:rsidRPr="00256794" w:rsidRDefault="00FF0C45" w:rsidP="00FF0C45">
            <w:pPr>
              <w:jc w:val="both"/>
            </w:pPr>
          </w:p>
          <w:p w14:paraId="62C02A1F" w14:textId="615B089C" w:rsidR="00FF0C45" w:rsidRPr="00256794" w:rsidRDefault="00FF0C45" w:rsidP="00FF0C45">
            <w:pPr>
              <w:jc w:val="both"/>
            </w:pPr>
          </w:p>
        </w:tc>
        <w:tc>
          <w:tcPr>
            <w:tcW w:w="1288" w:type="pct"/>
            <w:tcBorders>
              <w:left w:val="single" w:sz="6" w:space="0" w:color="000000"/>
              <w:bottom w:val="single" w:sz="4" w:space="0" w:color="auto"/>
              <w:right w:val="single" w:sz="6" w:space="0" w:color="000000"/>
            </w:tcBorders>
          </w:tcPr>
          <w:p w14:paraId="1857F0C9" w14:textId="77777777" w:rsidR="00332E33" w:rsidRPr="00256794" w:rsidRDefault="00332E33" w:rsidP="00332E33">
            <w:pPr>
              <w:shd w:val="clear" w:color="auto" w:fill="FFFFFF"/>
              <w:spacing w:after="240"/>
              <w:rPr>
                <w:b/>
              </w:rPr>
            </w:pPr>
            <w:r w:rsidRPr="00256794">
              <w:rPr>
                <w:b/>
                <w:bCs/>
              </w:rPr>
              <w:lastRenderedPageBreak/>
              <w:t>Panākta vienošanās saskaņošanas procesā.</w:t>
            </w:r>
          </w:p>
          <w:p w14:paraId="5A77DB2C" w14:textId="79E1DA8C" w:rsidR="00FF0C45" w:rsidRPr="00256794" w:rsidRDefault="00FF0C45" w:rsidP="00FF0C45">
            <w:pPr>
              <w:pStyle w:val="tv213"/>
              <w:shd w:val="clear" w:color="auto" w:fill="FFFFFF"/>
              <w:spacing w:before="0" w:beforeAutospacing="0" w:after="0" w:afterAutospacing="0"/>
              <w:jc w:val="both"/>
            </w:pPr>
            <w:r w:rsidRPr="00256794">
              <w:t xml:space="preserve">Lūdzam skatīt </w:t>
            </w:r>
            <w:r w:rsidR="00A83D4B" w:rsidRPr="00256794">
              <w:t xml:space="preserve">izziņas </w:t>
            </w:r>
            <w:r w:rsidRPr="00256794">
              <w:t>komentārus attiecībā uz pieļaujamiem izņēmumiem.</w:t>
            </w:r>
          </w:p>
          <w:p w14:paraId="431FFA88" w14:textId="77777777" w:rsidR="00FF0C45" w:rsidRPr="00256794" w:rsidRDefault="00FF0C45" w:rsidP="00FF0C45">
            <w:pPr>
              <w:pStyle w:val="tv213"/>
              <w:shd w:val="clear" w:color="auto" w:fill="FFFFFF"/>
              <w:spacing w:before="0" w:beforeAutospacing="0" w:after="0" w:afterAutospacing="0"/>
              <w:jc w:val="both"/>
            </w:pPr>
          </w:p>
          <w:p w14:paraId="3CDAFB30" w14:textId="5397E646" w:rsidR="00FF0C45" w:rsidRPr="00256794" w:rsidRDefault="00FF0C45" w:rsidP="00FF0C45">
            <w:pPr>
              <w:pStyle w:val="tv213"/>
              <w:shd w:val="clear" w:color="auto" w:fill="FFFFFF"/>
              <w:spacing w:before="0" w:beforeAutospacing="0" w:after="0" w:afterAutospacing="0"/>
              <w:jc w:val="both"/>
            </w:pPr>
            <w:r w:rsidRPr="00256794">
              <w:t xml:space="preserve">Vienlaikus norādām, ka finansiālie apsvērumi var būt viens no izņēmuma pamatojuma veidiem, tomēr, ja konkrētais jautājums netiek saskaņots, to iespējams risināt, izskatot jautājumu Ministru kabinetā un Ministru kabinetam lemjot par finansējuma piešķiršanu. </w:t>
            </w:r>
          </w:p>
          <w:p w14:paraId="011CE4FF" w14:textId="7ACAF22B" w:rsidR="00FF0C45" w:rsidRPr="00256794" w:rsidRDefault="00FF0C45" w:rsidP="00FF0C45">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tcPr>
          <w:p w14:paraId="737BD5A2" w14:textId="04A3F8C8" w:rsidR="00FF0C45" w:rsidRPr="00256794" w:rsidRDefault="00FF0C45" w:rsidP="00FF0C45">
            <w:pPr>
              <w:spacing w:after="120"/>
              <w:jc w:val="both"/>
            </w:pPr>
            <w:r w:rsidRPr="00256794">
              <w:lastRenderedPageBreak/>
              <w:t>Noteikumu projekta 10. punktā iekļautais 13., 14. un 15. punkts ir svītroti.</w:t>
            </w:r>
          </w:p>
          <w:p w14:paraId="70BF94A5" w14:textId="2DD751E5" w:rsidR="00FF0C45" w:rsidRPr="00256794" w:rsidRDefault="00FF0C45" w:rsidP="00FF0C45">
            <w:pPr>
              <w:spacing w:after="120"/>
              <w:jc w:val="both"/>
              <w:rPr>
                <w:shd w:val="clear" w:color="auto" w:fill="FFFFFF"/>
              </w:rPr>
            </w:pPr>
            <w:r w:rsidRPr="00256794">
              <w:rPr>
                <w:shd w:val="clear" w:color="auto" w:fill="FFFFFF"/>
              </w:rPr>
              <w:t>Skatīt precizēto anotāciju un noteikumu projekta redakciju.</w:t>
            </w:r>
          </w:p>
          <w:p w14:paraId="4C89B62B" w14:textId="77777777" w:rsidR="00FF0C45" w:rsidRPr="00256794" w:rsidRDefault="00FF0C45" w:rsidP="00FF0C45">
            <w:pPr>
              <w:jc w:val="both"/>
            </w:pPr>
          </w:p>
        </w:tc>
      </w:tr>
      <w:tr w:rsidR="00256794" w:rsidRPr="00256794" w14:paraId="520D0A94" w14:textId="77777777" w:rsidTr="0068761D">
        <w:trPr>
          <w:trHeight w:val="263"/>
          <w:jc w:val="center"/>
        </w:trPr>
        <w:tc>
          <w:tcPr>
            <w:tcW w:w="5000" w:type="pct"/>
            <w:gridSpan w:val="7"/>
            <w:tcBorders>
              <w:left w:val="single" w:sz="6" w:space="0" w:color="000000"/>
              <w:bottom w:val="single" w:sz="4" w:space="0" w:color="auto"/>
            </w:tcBorders>
          </w:tcPr>
          <w:p w14:paraId="006C33D4" w14:textId="77777777" w:rsidR="005A0B69" w:rsidRPr="00256794" w:rsidRDefault="005A0B69" w:rsidP="005A0B69">
            <w:pPr>
              <w:jc w:val="center"/>
              <w:rPr>
                <w:b/>
              </w:rPr>
            </w:pPr>
            <w:r w:rsidRPr="00256794">
              <w:rPr>
                <w:b/>
              </w:rPr>
              <w:t>Latvijas Pašvaldību savienība</w:t>
            </w:r>
          </w:p>
        </w:tc>
      </w:tr>
      <w:tr w:rsidR="00256794" w:rsidRPr="00256794" w14:paraId="39B37461"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95BC34E" w14:textId="5197BD63" w:rsidR="005A0B69" w:rsidRPr="00256794" w:rsidRDefault="00FF0C45" w:rsidP="005A0B69">
            <w:pPr>
              <w:pStyle w:val="naisc"/>
              <w:spacing w:before="0" w:after="0"/>
              <w:jc w:val="both"/>
            </w:pPr>
            <w:r w:rsidRPr="00256794">
              <w:t>4</w:t>
            </w:r>
            <w:r w:rsidR="00B63FA9" w:rsidRPr="00256794">
              <w:t>2</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30607016"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7EB8D348" w14:textId="77777777" w:rsidR="005A0B69" w:rsidRPr="00256794" w:rsidRDefault="005A0B69" w:rsidP="005A0B69">
            <w:pPr>
              <w:jc w:val="both"/>
            </w:pPr>
            <w:r w:rsidRPr="00256794">
              <w:t>Rosinām grozīt projektu, nosakot, ka tajos izvirzītās jaunās prasības attiecas tikai uz būtiskām (kritiskām, paaugstinātas drošības - var diskutēt par kritērijiem) informācijas sistēmām.</w:t>
            </w:r>
          </w:p>
        </w:tc>
        <w:tc>
          <w:tcPr>
            <w:tcW w:w="1288" w:type="pct"/>
            <w:tcBorders>
              <w:left w:val="single" w:sz="6" w:space="0" w:color="000000"/>
              <w:bottom w:val="single" w:sz="4" w:space="0" w:color="auto"/>
              <w:right w:val="single" w:sz="6" w:space="0" w:color="000000"/>
            </w:tcBorders>
            <w:shd w:val="clear" w:color="auto" w:fill="auto"/>
          </w:tcPr>
          <w:p w14:paraId="3200AF9A" w14:textId="77777777" w:rsidR="008728ED" w:rsidRPr="00256794" w:rsidRDefault="008728ED" w:rsidP="008728ED">
            <w:pPr>
              <w:shd w:val="clear" w:color="auto" w:fill="FFFFFF"/>
              <w:spacing w:after="240"/>
              <w:rPr>
                <w:b/>
              </w:rPr>
            </w:pPr>
            <w:r w:rsidRPr="00256794">
              <w:rPr>
                <w:b/>
                <w:bCs/>
              </w:rPr>
              <w:t>Panākta vienošanās saskaņošanas procesā.</w:t>
            </w:r>
          </w:p>
          <w:p w14:paraId="5863A1D4" w14:textId="77777777"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2F06FA0C" w14:textId="428F0AB7" w:rsidR="005A0B69" w:rsidRPr="00256794" w:rsidRDefault="005A0B69" w:rsidP="006B7A95">
            <w:pPr>
              <w:jc w:val="both"/>
            </w:pPr>
            <w:r w:rsidRPr="00256794">
              <w:rPr>
                <w:iCs/>
                <w:lang w:val="sv-SE"/>
              </w:rPr>
              <w:t>MK noteikumu deleģējums attiecas uz valsts informācijas sistēmām un tas izriet no Valsts informāciju sistēmu likuma.</w:t>
            </w:r>
          </w:p>
        </w:tc>
      </w:tr>
      <w:tr w:rsidR="00256794" w:rsidRPr="00256794" w14:paraId="027D0290"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484804C" w14:textId="2D3941F8" w:rsidR="005A0B69" w:rsidRPr="00256794" w:rsidRDefault="00FF0C45" w:rsidP="005A0B69">
            <w:pPr>
              <w:pStyle w:val="naisc"/>
              <w:spacing w:before="0" w:after="0"/>
              <w:jc w:val="both"/>
            </w:pPr>
            <w:r w:rsidRPr="00256794">
              <w:t>4</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tcPr>
          <w:p w14:paraId="5A3AB7AD"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19A56069" w14:textId="77777777" w:rsidR="005A0B69" w:rsidRPr="00256794" w:rsidRDefault="005A0B69" w:rsidP="005A0B69">
            <w:pPr>
              <w:jc w:val="both"/>
            </w:pPr>
            <w:r w:rsidRPr="00256794">
              <w:t xml:space="preserve">Vai neattiecināt šīs prasības uz pašvaldībām, jo šādā redakcijā grozījumi negatīvi ietekmēs visu pašvaldību visas iestādes. Valsts informācijas sistēmu likums nosaka, ka "valsts </w:t>
            </w:r>
            <w:r w:rsidRPr="00256794">
              <w:lastRenderedPageBreak/>
              <w:t>informācijas sistēma - strukturizēts informācijas tehnoloģiju un datu bāzu kopums, kuru lietojot tiek nodrošināta valsts funkciju izpildei nepieciešamās informācijas ierosināšana, radīšana, apkopošana, uzkrāšana, apstrādāšana, izmantošana un iznīcināšana (turpmāk — informācijas aprite)", tātad, piemēram, jebkuras pašvaldības skolai (kā valsts iestādei!), veidojot savu mājas lapu, kurā būs kaut kas no informācijas aprites izglītības (valsts funkcija!) jomā būs jāievēro arī šie noteikumi. Tajā skaitā, ka skolas mājas lapas administratoram jāautorizējas sistēmā, izmantojot vienotās pieteikšanās moduli.</w:t>
            </w:r>
          </w:p>
          <w:p w14:paraId="78705995" w14:textId="77777777" w:rsidR="005A0B69" w:rsidRPr="00256794" w:rsidRDefault="005A0B69" w:rsidP="005A0B69">
            <w:pPr>
              <w:jc w:val="both"/>
            </w:pPr>
          </w:p>
          <w:p w14:paraId="0929A73D" w14:textId="77777777" w:rsidR="005A0B69" w:rsidRPr="00256794" w:rsidRDefault="005A0B69" w:rsidP="005A0B69">
            <w:pPr>
              <w:jc w:val="both"/>
            </w:pPr>
          </w:p>
        </w:tc>
        <w:tc>
          <w:tcPr>
            <w:tcW w:w="1288" w:type="pct"/>
            <w:tcBorders>
              <w:left w:val="single" w:sz="6" w:space="0" w:color="000000"/>
              <w:bottom w:val="single" w:sz="4" w:space="0" w:color="auto"/>
              <w:right w:val="single" w:sz="6" w:space="0" w:color="000000"/>
            </w:tcBorders>
          </w:tcPr>
          <w:p w14:paraId="0A558669" w14:textId="77777777" w:rsidR="008728ED" w:rsidRPr="00256794" w:rsidRDefault="008728ED" w:rsidP="008728ED">
            <w:pPr>
              <w:shd w:val="clear" w:color="auto" w:fill="FFFFFF"/>
              <w:spacing w:after="240"/>
              <w:rPr>
                <w:b/>
              </w:rPr>
            </w:pPr>
            <w:r w:rsidRPr="00256794">
              <w:rPr>
                <w:b/>
                <w:bCs/>
              </w:rPr>
              <w:lastRenderedPageBreak/>
              <w:t>Panākta vienošanās saskaņošanas procesā.</w:t>
            </w:r>
          </w:p>
          <w:p w14:paraId="7171B957" w14:textId="77777777" w:rsidR="00FF0C45" w:rsidRPr="00256794" w:rsidRDefault="00FF0C45" w:rsidP="00FF0C45">
            <w:pPr>
              <w:pStyle w:val="tv213"/>
              <w:shd w:val="clear" w:color="auto" w:fill="FFFFFF"/>
              <w:spacing w:before="0" w:beforeAutospacing="0" w:after="0" w:afterAutospacing="0"/>
              <w:jc w:val="both"/>
            </w:pPr>
            <w:r w:rsidRPr="00256794">
              <w:lastRenderedPageBreak/>
              <w:t xml:space="preserve">Saskaņā ar Valsts informācijas sistēmu likuma (turpmāk – VISL) 3. panta otrā daļu šis likums attiecas arī uz informācijas sistēmām, ko pašvaldību institūcijas veido un uztur kā valsts informācijas sistēmas sastāvdaļu. </w:t>
            </w:r>
          </w:p>
          <w:p w14:paraId="32E02CE7" w14:textId="77777777" w:rsidR="00FF0C45" w:rsidRPr="00256794" w:rsidRDefault="00FF0C45" w:rsidP="00FF0C45">
            <w:pPr>
              <w:pStyle w:val="tv213"/>
              <w:shd w:val="clear" w:color="auto" w:fill="FFFFFF"/>
              <w:spacing w:before="0" w:beforeAutospacing="0" w:after="0" w:afterAutospacing="0"/>
              <w:jc w:val="both"/>
            </w:pPr>
            <w:r w:rsidRPr="00256794">
              <w:t xml:space="preserve">Ņemot vērā minēto, kā arī to, ka pašvaldība nevar būt valsts informācijas sistēmas pārzinis, </w:t>
            </w:r>
          </w:p>
          <w:p w14:paraId="2F44967A" w14:textId="5D275BC7" w:rsidR="005A0B69" w:rsidRPr="00256794" w:rsidRDefault="00FF0C45" w:rsidP="005A0B69">
            <w:pPr>
              <w:pStyle w:val="PlainText"/>
              <w:jc w:val="both"/>
              <w:rPr>
                <w:rFonts w:ascii="Times New Roman" w:hAnsi="Times New Roman"/>
                <w:b/>
                <w:sz w:val="24"/>
                <w:szCs w:val="24"/>
                <w:lang w:val="lv-LV"/>
              </w:rPr>
            </w:pPr>
            <w:r w:rsidRPr="00256794">
              <w:rPr>
                <w:rFonts w:ascii="Times New Roman" w:hAnsi="Times New Roman"/>
                <w:sz w:val="24"/>
                <w:szCs w:val="24"/>
              </w:rPr>
              <w:t>noteikumu projekts ir attiecināms uz pašvaldībām tikai tikāl, cik pašvaldību institūcijas veido un uztur informācijas sistēmu kā valsts informācijas sistēmas sastāvdaļu.</w:t>
            </w:r>
          </w:p>
        </w:tc>
        <w:tc>
          <w:tcPr>
            <w:tcW w:w="791" w:type="pct"/>
            <w:tcBorders>
              <w:top w:val="single" w:sz="4" w:space="0" w:color="auto"/>
              <w:left w:val="single" w:sz="4" w:space="0" w:color="auto"/>
              <w:bottom w:val="single" w:sz="4" w:space="0" w:color="auto"/>
            </w:tcBorders>
          </w:tcPr>
          <w:p w14:paraId="71C3E033" w14:textId="200B516F" w:rsidR="005A0B69" w:rsidRPr="00256794" w:rsidRDefault="00FF0C45" w:rsidP="005A0B69">
            <w:pPr>
              <w:pStyle w:val="tv213"/>
              <w:shd w:val="clear" w:color="auto" w:fill="FFFFFF"/>
              <w:spacing w:before="0" w:beforeAutospacing="0" w:after="0" w:afterAutospacing="0"/>
              <w:jc w:val="both"/>
            </w:pPr>
            <w:r w:rsidRPr="00256794">
              <w:lastRenderedPageBreak/>
              <w:t>Skatīt aktuālo noteikumu projekta redakciju.</w:t>
            </w:r>
          </w:p>
        </w:tc>
      </w:tr>
      <w:tr w:rsidR="00256794" w:rsidRPr="00256794" w14:paraId="470C139D" w14:textId="77777777" w:rsidTr="0068761D">
        <w:trPr>
          <w:trHeight w:val="263"/>
          <w:jc w:val="center"/>
        </w:trPr>
        <w:tc>
          <w:tcPr>
            <w:tcW w:w="5000" w:type="pct"/>
            <w:gridSpan w:val="7"/>
            <w:tcBorders>
              <w:left w:val="single" w:sz="6" w:space="0" w:color="000000"/>
              <w:bottom w:val="single" w:sz="4" w:space="0" w:color="auto"/>
            </w:tcBorders>
            <w:shd w:val="clear" w:color="auto" w:fill="auto"/>
          </w:tcPr>
          <w:p w14:paraId="10D7EF82" w14:textId="27DF17D8" w:rsidR="005A0B69" w:rsidRPr="00256794" w:rsidRDefault="005A0B69" w:rsidP="005A0B69">
            <w:pPr>
              <w:pStyle w:val="tv213"/>
              <w:shd w:val="clear" w:color="auto" w:fill="FFFFFF"/>
              <w:spacing w:before="0" w:beforeAutospacing="0" w:after="0" w:afterAutospacing="0"/>
              <w:jc w:val="both"/>
              <w:rPr>
                <w:b/>
                <w:bCs/>
              </w:rPr>
            </w:pPr>
            <w:r w:rsidRPr="00256794">
              <w:rPr>
                <w:b/>
                <w:bCs/>
              </w:rPr>
              <w:t>2021. gada 12. februāra saskaņošana</w:t>
            </w:r>
          </w:p>
        </w:tc>
      </w:tr>
      <w:tr w:rsidR="00256794" w:rsidRPr="00256794" w14:paraId="3BFF1B5E" w14:textId="77777777" w:rsidTr="0068761D">
        <w:trPr>
          <w:trHeight w:val="263"/>
          <w:jc w:val="center"/>
        </w:trPr>
        <w:tc>
          <w:tcPr>
            <w:tcW w:w="5000" w:type="pct"/>
            <w:gridSpan w:val="7"/>
            <w:tcBorders>
              <w:left w:val="single" w:sz="6" w:space="0" w:color="000000"/>
              <w:bottom w:val="single" w:sz="4" w:space="0" w:color="auto"/>
            </w:tcBorders>
            <w:shd w:val="clear" w:color="auto" w:fill="auto"/>
          </w:tcPr>
          <w:p w14:paraId="35594028" w14:textId="77777777" w:rsidR="005A0B69" w:rsidRPr="00256794" w:rsidRDefault="005A0B69" w:rsidP="005A0B69">
            <w:pPr>
              <w:pStyle w:val="tv213"/>
              <w:shd w:val="clear" w:color="auto" w:fill="FFFFFF"/>
              <w:spacing w:before="0" w:beforeAutospacing="0" w:after="0" w:afterAutospacing="0"/>
              <w:jc w:val="center"/>
              <w:rPr>
                <w:b/>
                <w:bCs/>
              </w:rPr>
            </w:pPr>
            <w:r w:rsidRPr="00256794">
              <w:rPr>
                <w:b/>
                <w:bCs/>
              </w:rPr>
              <w:t>Finanšu ministrija</w:t>
            </w:r>
          </w:p>
        </w:tc>
      </w:tr>
      <w:tr w:rsidR="00256794" w:rsidRPr="00256794" w14:paraId="2B160DC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44C9C103" w14:textId="2E9C440D" w:rsidR="005A0B69" w:rsidRPr="00256794" w:rsidRDefault="00FF0C45" w:rsidP="005A0B69">
            <w:pPr>
              <w:pStyle w:val="naisc"/>
              <w:spacing w:before="0" w:after="0"/>
              <w:jc w:val="both"/>
            </w:pPr>
            <w:r w:rsidRPr="00256794">
              <w:t>4</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0AFE5E18" w14:textId="09AD1E98" w:rsidR="005A0B69" w:rsidRPr="00256794" w:rsidRDefault="0070224D" w:rsidP="0070224D">
            <w:pPr>
              <w:spacing w:after="120"/>
            </w:pPr>
            <w:r w:rsidRPr="00256794">
              <w:t>“2.3. informācijas sistēmu pārziņu sadarbību integrētā informācijas sistēmā”.</w:t>
            </w:r>
          </w:p>
        </w:tc>
        <w:tc>
          <w:tcPr>
            <w:tcW w:w="2230" w:type="pct"/>
            <w:gridSpan w:val="2"/>
            <w:tcBorders>
              <w:left w:val="single" w:sz="6" w:space="0" w:color="000000"/>
              <w:bottom w:val="single" w:sz="4" w:space="0" w:color="auto"/>
              <w:right w:val="single" w:sz="6" w:space="0" w:color="000000"/>
            </w:tcBorders>
            <w:shd w:val="clear" w:color="auto" w:fill="auto"/>
          </w:tcPr>
          <w:p w14:paraId="5B6C7591" w14:textId="77777777" w:rsidR="005A0B69" w:rsidRPr="00256794" w:rsidRDefault="005A0B69" w:rsidP="005A0B69">
            <w:pPr>
              <w:ind w:firstLine="709"/>
              <w:jc w:val="both"/>
            </w:pPr>
            <w:r w:rsidRPr="00256794">
              <w:t xml:space="preserve">Izziņā ir sniegts skaidrojums (II sadaļas 1. punkts), ka “termins „integrēta valsts informācijas sistēma” ir definēts Valsts informācijas sistēmu likuma 1.pantā. Par integrētā valsts informācijas sistēmā ietilpstošu valsts informācijas sistēmu atzīstama tāda valsts informācijas sistēma, kura nosūta vai saņem datus, tai skaitā ģeotelpiskos datus, kādai citai valsts informācijas sistēmai tieši vai izmantojot valsts informācijas sistēmu savietotāju”. Tai pašā laikā piedāvātajā noteikumu projekta redakcijā arvien ir formulējums “informācijas sistēmu pārziņu sadarbību integrētā informācijas sistēmā“, kas liecina nevis par datu apmaiņas organizēšanas principiem, bet gan par juridisko personu savstarpējās sadarbības organizatorisko principu noteikšanu. Vēlamies precizēt, ka jautājumu par neviennozīmīgas interpretācijas iespējām rada nevis termins „integrēta valsts informācijas sistēma”, bet gan noteikumu projektā iekļautā prasība par “informācijas sistēmu pārziņu </w:t>
            </w:r>
            <w:r w:rsidRPr="00256794">
              <w:lastRenderedPageBreak/>
              <w:t>sadarbību”. Lai novērstu interpretācijas iespējas, lūdzam papildināt noteikumu projektu, paredzot noteiktas darbības sistēmu pārziņiem šo noteikumu izpildei.</w:t>
            </w:r>
          </w:p>
        </w:tc>
        <w:tc>
          <w:tcPr>
            <w:tcW w:w="1288" w:type="pct"/>
            <w:tcBorders>
              <w:left w:val="single" w:sz="6" w:space="0" w:color="000000"/>
              <w:bottom w:val="single" w:sz="4" w:space="0" w:color="auto"/>
              <w:right w:val="single" w:sz="6" w:space="0" w:color="000000"/>
            </w:tcBorders>
            <w:shd w:val="clear" w:color="auto" w:fill="auto"/>
          </w:tcPr>
          <w:p w14:paraId="6AE71404"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shd w:val="clear" w:color="auto" w:fill="auto"/>
          </w:tcPr>
          <w:p w14:paraId="3DF7BD36" w14:textId="77777777" w:rsidR="005A0B69" w:rsidRPr="00256794" w:rsidRDefault="005A0B69" w:rsidP="005A0B69">
            <w:pPr>
              <w:pStyle w:val="tv213"/>
              <w:shd w:val="clear" w:color="auto" w:fill="FFFFFF"/>
              <w:spacing w:before="0" w:beforeAutospacing="0" w:after="0" w:afterAutospacing="0"/>
              <w:jc w:val="both"/>
              <w:rPr>
                <w:b/>
                <w:bCs/>
              </w:rPr>
            </w:pPr>
            <w:r w:rsidRPr="00256794">
              <w:rPr>
                <w:b/>
                <w:bCs/>
              </w:rPr>
              <w:t xml:space="preserve">Noteikumu projekta 2. punktā ietvertais 2.3. apakšpunkts izteikts šādā redakcijā: </w:t>
            </w:r>
          </w:p>
          <w:p w14:paraId="64229FD9" w14:textId="77777777" w:rsidR="005A0B69" w:rsidRPr="00256794" w:rsidRDefault="005A0B69" w:rsidP="005A0B69">
            <w:pPr>
              <w:pStyle w:val="tv213"/>
              <w:shd w:val="clear" w:color="auto" w:fill="FFFFFF"/>
              <w:spacing w:before="0" w:beforeAutospacing="0" w:after="0" w:afterAutospacing="0"/>
              <w:jc w:val="both"/>
            </w:pPr>
          </w:p>
          <w:p w14:paraId="1F5B42DE" w14:textId="77777777" w:rsidR="005A0B69" w:rsidRPr="00256794" w:rsidRDefault="005A0B69" w:rsidP="005A0B69">
            <w:pPr>
              <w:spacing w:after="120"/>
              <w:jc w:val="both"/>
            </w:pPr>
            <w:r w:rsidRPr="00256794">
              <w:t>“2.3. datu apriti integrētā informācijas sistēmā”.</w:t>
            </w:r>
          </w:p>
          <w:p w14:paraId="0B20FBDE" w14:textId="77777777" w:rsidR="005A0B69" w:rsidRPr="00256794" w:rsidRDefault="005A0B69" w:rsidP="005A0B69">
            <w:pPr>
              <w:jc w:val="both"/>
            </w:pPr>
          </w:p>
          <w:p w14:paraId="0B6B367D" w14:textId="77777777" w:rsidR="005A0B69" w:rsidRPr="00256794" w:rsidRDefault="005A0B69" w:rsidP="005A0B69">
            <w:pPr>
              <w:pStyle w:val="tv213"/>
              <w:shd w:val="clear" w:color="auto" w:fill="FFFFFF"/>
              <w:spacing w:before="0" w:beforeAutospacing="0" w:after="0" w:afterAutospacing="0"/>
              <w:jc w:val="both"/>
            </w:pPr>
          </w:p>
        </w:tc>
      </w:tr>
      <w:tr w:rsidR="00256794" w:rsidRPr="00256794" w14:paraId="3E0E2CC3"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81BB097" w14:textId="508855D6" w:rsidR="005A0B69" w:rsidRPr="00256794" w:rsidRDefault="00FF0C45" w:rsidP="005A0B69">
            <w:pPr>
              <w:pStyle w:val="naisc"/>
              <w:spacing w:before="0" w:after="0"/>
              <w:jc w:val="both"/>
            </w:pPr>
            <w:r w:rsidRPr="00256794">
              <w:t>4</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tcPr>
          <w:p w14:paraId="295238CB"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2599677" w14:textId="77777777" w:rsidR="005A0B69" w:rsidRPr="00256794" w:rsidRDefault="005A0B69" w:rsidP="005A0B69">
            <w:pPr>
              <w:ind w:firstLine="709"/>
              <w:jc w:val="both"/>
            </w:pPr>
            <w:r w:rsidRPr="00256794">
              <w:t>Izziņā ir sniegts skaidrojums (II sadaļas 2. punkts), ka “Noteikumu projekta 3. punkta 5.2. apakšpunkta redakcija ietver principu neradīt monopola situāciju, ar to saprotot, ka tajā gadījumā, kad iestādei radīsies nepieciešamība nomainīt kādu tehnisko iekārtu, ir jānodrošina iespēja to iegādāties arī no cita ražotāja. Nākotnē esošā prasība ļaus iestādei ieekonomēt līdzekļus, kad notiks iekārtu nomaiņa, jo tā būs iespēja iekārtas iegādāties arī no tā paša ražotāja.  Izmaksas varētu būt lielākas tikai sākotnēji, bet ne vēlāk, kad potenciāli iekārtas būs nepieciešams nomainīt”. Sniegtais skaidrojums liecina, ka lai sasniegtu noteikumu projektā iekļautās prasības mērķus, pirmkārt tā jāņem vērā uzsākot informācijas sistēmu un dažādu tehnisko risinājumu izstrādi. Tai pašā laikā piedāvātā noteikumu projekta redakcija liecina, ka pat gadījumā, ja jāaizvieto bojāta tehniskā iekārta, kas integrēta ar attiecīgo, jau ilgstoši ekspluatācijā esošu informācijas sistēmu, jāveic izmaiņas, lai šajā informācijas sistēmā nodrošinātu aizvietošanas iespējas ar dažādu ražotāju piedāvājumiem. Lai novērstu Izziņā sniegtā skaidrojuma interpretācijas iespējas, lūdzam precizēt noteikumu projekta 5.2. apakšpunkta redakciju, nosakot, ka minētā prasība var tikt attiecināta uz informācijas sistēmām, kuru izstrāde tiek uzsākta un uz informācijas sistēmām, kuru arhitektūra pieļauj tehnisko iekārtu nomaiņu.</w:t>
            </w:r>
          </w:p>
        </w:tc>
        <w:tc>
          <w:tcPr>
            <w:tcW w:w="1288" w:type="pct"/>
            <w:tcBorders>
              <w:left w:val="single" w:sz="6" w:space="0" w:color="000000"/>
              <w:bottom w:val="single" w:sz="4" w:space="0" w:color="auto"/>
              <w:right w:val="single" w:sz="6" w:space="0" w:color="000000"/>
            </w:tcBorders>
          </w:tcPr>
          <w:p w14:paraId="51EE4173"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tc>
        <w:tc>
          <w:tcPr>
            <w:tcW w:w="791" w:type="pct"/>
            <w:tcBorders>
              <w:top w:val="single" w:sz="4" w:space="0" w:color="auto"/>
              <w:left w:val="single" w:sz="4" w:space="0" w:color="auto"/>
              <w:bottom w:val="single" w:sz="4" w:space="0" w:color="auto"/>
            </w:tcBorders>
          </w:tcPr>
          <w:p w14:paraId="75CB9962" w14:textId="54607FA5" w:rsidR="00706C22" w:rsidRPr="00256794" w:rsidRDefault="00706C22" w:rsidP="00FF0C45">
            <w:pPr>
              <w:pStyle w:val="tv213"/>
              <w:shd w:val="clear" w:color="auto" w:fill="FFFFFF"/>
              <w:spacing w:before="0" w:beforeAutospacing="0" w:after="0" w:afterAutospacing="0"/>
              <w:jc w:val="both"/>
            </w:pPr>
            <w:r w:rsidRPr="00256794">
              <w:rPr>
                <w:b/>
                <w:bCs/>
              </w:rPr>
              <w:t xml:space="preserve">Noteikumu projekta </w:t>
            </w:r>
            <w:r w:rsidR="00B437D7" w:rsidRPr="00256794">
              <w:rPr>
                <w:b/>
                <w:bCs/>
              </w:rPr>
              <w:t>pielikuma</w:t>
            </w:r>
            <w:r w:rsidRPr="00256794">
              <w:rPr>
                <w:b/>
                <w:bCs/>
              </w:rPr>
              <w:t xml:space="preserve"> 5.2. apakšpunkts izteikts šādā redakcijā: </w:t>
            </w:r>
            <w:r w:rsidRPr="00256794">
              <w:t xml:space="preserve">“Informācijas sistēmas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un pakalpojuma sniedzēju. Prasība netiek attiecināta uz informācijas sistēmām, kuru arhitektūra nepieļauj </w:t>
            </w:r>
            <w:r w:rsidRPr="00256794">
              <w:lastRenderedPageBreak/>
              <w:t>tehnisko iekārtu nomaiņu un var netikt attiecināta uz specializētām informācijas sistēmām šauram lietotāju lokam (piemēram, grāmatvedības informācijas sistēmas, kuras izmanto tikai grāmatveži).”</w:t>
            </w:r>
          </w:p>
          <w:p w14:paraId="01978085" w14:textId="77777777" w:rsidR="00706C22" w:rsidRPr="00256794" w:rsidRDefault="00706C22" w:rsidP="00FF0C45">
            <w:pPr>
              <w:pStyle w:val="tv213"/>
              <w:shd w:val="clear" w:color="auto" w:fill="FFFFFF"/>
              <w:spacing w:before="0" w:beforeAutospacing="0" w:after="0" w:afterAutospacing="0"/>
              <w:jc w:val="both"/>
              <w:rPr>
                <w:b/>
                <w:bCs/>
              </w:rPr>
            </w:pPr>
          </w:p>
          <w:p w14:paraId="3C51BA09" w14:textId="1EC8349F" w:rsidR="005A0B69" w:rsidRPr="00256794" w:rsidRDefault="005A0B69" w:rsidP="005A0B69">
            <w:pPr>
              <w:pStyle w:val="tv213"/>
              <w:shd w:val="clear" w:color="auto" w:fill="FFFFFF"/>
              <w:spacing w:before="0" w:beforeAutospacing="0" w:after="0" w:afterAutospacing="0"/>
              <w:jc w:val="both"/>
              <w:rPr>
                <w:b/>
              </w:rPr>
            </w:pPr>
            <w:r w:rsidRPr="00256794">
              <w:rPr>
                <w:b/>
              </w:rPr>
              <w:t>Anotācija 7. lp.  papildināta ar teikumu šādā redakcijā:</w:t>
            </w:r>
          </w:p>
          <w:p w14:paraId="01F5641C" w14:textId="0D005DD2" w:rsidR="005A0B69" w:rsidRPr="00256794" w:rsidRDefault="005A0B69" w:rsidP="005A0B69">
            <w:pPr>
              <w:pStyle w:val="tv213"/>
              <w:shd w:val="clear" w:color="auto" w:fill="FFFFFF"/>
              <w:spacing w:before="0" w:beforeAutospacing="0" w:after="0" w:afterAutospacing="0"/>
              <w:jc w:val="both"/>
            </w:pPr>
            <w:r w:rsidRPr="00256794">
              <w:t>“</w:t>
            </w:r>
            <w:r w:rsidR="002507A4" w:rsidRPr="00256794">
              <w:t>Noteikumu projekta pielikuma 5.2. apakšpunktā minētā prasība</w:t>
            </w:r>
            <w:r w:rsidRPr="00256794">
              <w:t xml:space="preserve"> var tikt attiecināta uz informācijas sistēmām, kuru izstrāde tiek uzsākta un uz informācijas sistēmām, kuru arhitektūra pieļauj tehnisko iekārtu nomaiņu.”</w:t>
            </w:r>
          </w:p>
        </w:tc>
      </w:tr>
      <w:tr w:rsidR="00256794" w:rsidRPr="00256794" w14:paraId="16A948CD"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0D7FD39" w14:textId="709B5363" w:rsidR="005A0B69" w:rsidRPr="00256794" w:rsidRDefault="00FF0C45" w:rsidP="005A0B69">
            <w:pPr>
              <w:pStyle w:val="naisc"/>
              <w:spacing w:before="0" w:after="0"/>
              <w:jc w:val="both"/>
            </w:pPr>
            <w:r w:rsidRPr="00256794">
              <w:lastRenderedPageBreak/>
              <w:t>4</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tcPr>
          <w:p w14:paraId="391A5005"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417CA144" w14:textId="77777777" w:rsidR="005A0B69" w:rsidRPr="00256794" w:rsidRDefault="005A0B69" w:rsidP="005A0B69">
            <w:pPr>
              <w:ind w:firstLine="709"/>
              <w:jc w:val="both"/>
            </w:pPr>
            <w:r w:rsidRPr="00256794">
              <w:t xml:space="preserve">Izziņā ir sniegts skaidrojums (II sadaļas 3. punkts), ka “Anotācija 3. lp. papildināta ar tekstu šādā redakcijā: “Ar </w:t>
            </w:r>
            <w:r w:rsidRPr="00256794">
              <w:lastRenderedPageBreak/>
              <w:t>VARAM nav saskaņojami tādu informācijas sistēmu pieprasījumi,  kas tiek realizēti informācijas sistēmas uzturēšanas ietvaros, izņemot, ja to izmaksas pārsniedz 42 000 euro.””. Noteikumos šādi ierobežojumi (uz finansiāla kritērija balstīti izņēmumi) atsevišķi nav izdalīti (14. punktā norādītais: “Tehnoloģiskās arhitektūras prasības tādām informācijas sistēmām, kuru izveide vai būtiska pārveide uzsākta pēc grozījumu spēkā stāšanās un kuru iepirkuma izmaksas pārsniedz 42 000 euro, līdz šo noteikumu 4.6. apakšpunktā minēto vadlīniju publicēšanai, informācijas sistēmas pārzinis saskaņo ar VARAM” attiecas tikai uz laiku “līdz vadlīniju publicēšanai”). Ņemot vērā, ka noteikumu projekts ir skatāms kopsakarā ar jau 2020. gada 17. decembra Valsts sekretāru sanāksmē izsludināto VARAM izstrādāto noteikumu projektu “Valsts informācijas sistēmu attīstības projektu uzraudzības kārtība“ (VSS-1088), jākonstatē, ka nevienā no abiem dokumentiem nav norādīti šādi izņēmumi. Skaidrojums par šī noteikumu projekta saistību ar noteikumu projektu “Valsts informācijas sistēmu attīstības projektu uzraudzības kārtība“ (VSS-1088) un kārtību kādā veicama izmaiņu saskaņošana ar VARAM, sniegts arī Izziņas II sadaļas 5., 7., 8., 9., 10. un citos punktos. Atbilstoši 06.01.2021. Finanšu ministrijas IT padomē pārrunātajam, nepieciešams skaidri definēt, kuros gadījumos ar VARAM jāsaskaņo attīstības pasākumi un pasākumi uzturēšanas ietvaros, kuru izmaksas pārsniedz 42 000 euro;</w:t>
            </w:r>
          </w:p>
        </w:tc>
        <w:tc>
          <w:tcPr>
            <w:tcW w:w="1288" w:type="pct"/>
            <w:tcBorders>
              <w:left w:val="single" w:sz="6" w:space="0" w:color="000000"/>
              <w:bottom w:val="single" w:sz="4" w:space="0" w:color="auto"/>
              <w:right w:val="single" w:sz="6" w:space="0" w:color="000000"/>
            </w:tcBorders>
          </w:tcPr>
          <w:p w14:paraId="65437230"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5A021FEC" w14:textId="77777777" w:rsidR="0058643F" w:rsidRPr="00256794" w:rsidRDefault="0058643F" w:rsidP="0058643F">
            <w:pPr>
              <w:spacing w:after="120"/>
              <w:jc w:val="both"/>
            </w:pPr>
            <w:r w:rsidRPr="00256794">
              <w:t xml:space="preserve">Noteikumu projekta 10. punktā iekļautais </w:t>
            </w:r>
            <w:r w:rsidRPr="00256794">
              <w:lastRenderedPageBreak/>
              <w:t>13., 14. un 15. punkts ir svītroti.</w:t>
            </w:r>
          </w:p>
          <w:p w14:paraId="1E8F7D0C" w14:textId="77777777" w:rsidR="0058643F" w:rsidRPr="00256794" w:rsidRDefault="0058643F" w:rsidP="0058643F">
            <w:pPr>
              <w:jc w:val="both"/>
            </w:pPr>
            <w:r w:rsidRPr="00256794">
              <w:t>Skatīt precizēto anotācijas un noteikumu projekta redakciju.</w:t>
            </w:r>
          </w:p>
          <w:p w14:paraId="060C085B" w14:textId="77777777" w:rsidR="005A0B69" w:rsidRPr="00256794" w:rsidRDefault="005A0B69" w:rsidP="005A0B69"/>
        </w:tc>
      </w:tr>
      <w:tr w:rsidR="00256794" w:rsidRPr="00256794" w14:paraId="015074E2"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75AADB8" w14:textId="16DF0703" w:rsidR="005A0B69" w:rsidRPr="00256794" w:rsidRDefault="00FF0C45" w:rsidP="005A0B69">
            <w:pPr>
              <w:pStyle w:val="naisc"/>
              <w:spacing w:before="0" w:after="0"/>
              <w:jc w:val="both"/>
            </w:pPr>
            <w:r w:rsidRPr="00256794">
              <w:lastRenderedPageBreak/>
              <w:t>4</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tcPr>
          <w:p w14:paraId="6CC77675"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B186835" w14:textId="77777777" w:rsidR="005A0B69" w:rsidRPr="00256794" w:rsidRDefault="005A0B69" w:rsidP="005A0B69">
            <w:pPr>
              <w:ind w:firstLine="709"/>
              <w:jc w:val="both"/>
            </w:pPr>
            <w:r w:rsidRPr="00256794">
              <w:t xml:space="preserve">Izziņā ir sniegts skaidrojums (II sadaļas 6. punkts) par Valsts informācijas savietotāja datu agregatora (DAGR) izmantošanas principiem. Tai pašā laikā nav sniegts skaidrojums iebildumam, ka “Noteikumu projekta pielikuma 2.2. un 2.3.apakšpunktā sniegtas atsauces uz “datu agregatoru (DAGR)”. Vēršam uzmanību, ka gadījumā, ja atsauksme uz šādu risinājumu tiek iekļauta noteikumu projektā, tad ir jābūt pieejamam arī šī risinājuma tehniskajam aprakstam.”. Vēršam </w:t>
            </w:r>
            <w:r w:rsidRPr="00256794">
              <w:lastRenderedPageBreak/>
              <w:t>uzmanību, ka skaidrojums Izziņā nesniedz pietiekamu informāciju par to kas ir DAGR. Šādu informāciju ērtā veidā nav iespējams iegūt arī ar citiem publiski pieejamiem resursiem, piemēram - meklējot ar internetā ar  “Google” meklēšanas rīku, iespējams atrast tikai atsauci uz VARAM 2020.gada darbu plānu, kurā DARG izveide ieplānota ar termiņu līdz 2021. gada 30. decembrim, turklāt ar “pasākumu” “Divu pamatreģistru (UR un PMLP) datu ātrdarbīgas izplatīšanas nodrošināšana, izmantojot DAGR, valsts pakalpojumu sniegšanai un citu valsts funkciju izpildei”. Atkārtoti vēršam uzmanību, ka gadījumā, ja atsauksme uz šādu risinājumu tiek iekļauta noteikumu projektā, tad ir jābūt pieejamam arī šī risinājuma tehniskajam aprakstam. Norādām, ka pasūtītājam ir jāspēj izskaidrot piegādātājiem tehniskajās prasībās iekļautie risinājumu, kas atbilstoši pašlaik piedāvātajai noteikumu projekta redakcijai, bez DAGR tehniskā apraksta pieejamības, nav iespējams.</w:t>
            </w:r>
          </w:p>
        </w:tc>
        <w:tc>
          <w:tcPr>
            <w:tcW w:w="1288" w:type="pct"/>
            <w:tcBorders>
              <w:left w:val="single" w:sz="6" w:space="0" w:color="000000"/>
              <w:bottom w:val="single" w:sz="4" w:space="0" w:color="auto"/>
              <w:right w:val="single" w:sz="6" w:space="0" w:color="000000"/>
            </w:tcBorders>
          </w:tcPr>
          <w:p w14:paraId="7A33725A"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p w14:paraId="22B6DA50" w14:textId="77777777" w:rsidR="0075426A" w:rsidRPr="00256794" w:rsidRDefault="0075426A" w:rsidP="0075426A">
            <w:pPr>
              <w:jc w:val="both"/>
              <w:rPr>
                <w:sz w:val="22"/>
                <w:szCs w:val="22"/>
              </w:rPr>
            </w:pPr>
            <w:r w:rsidRPr="00256794">
              <w:t>VARAM informē, ka datu agregators DAGR ir d</w:t>
            </w:r>
            <w:r w:rsidRPr="00256794">
              <w:rPr>
                <w:iCs/>
              </w:rPr>
              <w:t xml:space="preserve">atu izplatīšanas un pārvaldības platforma un tā izstrāde tiek īstenota </w:t>
            </w:r>
            <w:r w:rsidRPr="00256794">
              <w:t xml:space="preserve">darbības programmas “Izaugsme un nodarbinātība” 2.2.1. specifiskā atbalsta mērķa “Nodrošināt publisko </w:t>
            </w:r>
            <w:r w:rsidRPr="00256794">
              <w:lastRenderedPageBreak/>
              <w:t xml:space="preserve">datu atkalizmantošanas pieaugumu un efektīvu publiskās pārvaldes un privātā sektora mijiedarbību” </w:t>
            </w:r>
            <w:r w:rsidRPr="00256794">
              <w:rPr>
                <w:iCs/>
              </w:rPr>
              <w:t xml:space="preserve">VARAM īstenotā projekta “Datu izplatīšanas un pārvaldības platforma (DAGR)” ietvaros (izskatīts </w:t>
            </w:r>
            <w:r w:rsidRPr="00256794">
              <w:t xml:space="preserve">07.01.2021. MK sēdē: </w:t>
            </w:r>
            <w:hyperlink r:id="rId41" w:history="1">
              <w:r w:rsidRPr="00256794">
                <w:rPr>
                  <w:rStyle w:val="Hyperlink"/>
                  <w:color w:val="auto"/>
                </w:rPr>
                <w:t>http://tap.mk.gov.lv/lv/mk/tap/?pid=40495650&amp;mode=mk&amp;date=2021-01-07</w:t>
              </w:r>
            </w:hyperlink>
            <w:r w:rsidRPr="00256794">
              <w:t>).</w:t>
            </w:r>
          </w:p>
          <w:p w14:paraId="5BE1ED07" w14:textId="77777777" w:rsidR="0075426A" w:rsidRPr="00256794" w:rsidRDefault="0075426A" w:rsidP="0075426A">
            <w:pPr>
              <w:jc w:val="both"/>
              <w:rPr>
                <w:iCs/>
              </w:rPr>
            </w:pPr>
            <w:r w:rsidRPr="00256794">
              <w:rPr>
                <w:iCs/>
              </w:rPr>
              <w:t>Minētais projekts nodrošinās augstai datu pieprasījumu apstrādes veiktspējai optimizētu datu izplatīšanas platformu, kā rezultātā katrai iestādei būs iespējams būtiski samazināt savu datu izplatīšanas risinājumu kapacitāti, atteikties no savu datu izplatīšanas risinājumu izstrādes un uzturēšanas, attīstot jaunus datu pakalpojumus, kur ir izšķiroša ātra piekļuve liela apjoma datiem, lai iedzīvotājiem nodrošinātu efektīvākus valsts pārvaldes pakalpojumus, tai skaitā proaktīvus digitālos pakalpojumus.</w:t>
            </w:r>
          </w:p>
          <w:p w14:paraId="054F07B4" w14:textId="77777777" w:rsidR="0075426A" w:rsidRPr="00256794" w:rsidRDefault="0075426A" w:rsidP="0075426A">
            <w:pPr>
              <w:jc w:val="both"/>
            </w:pPr>
            <w:r w:rsidRPr="00256794">
              <w:rPr>
                <w:iCs/>
              </w:rPr>
              <w:t>I</w:t>
            </w:r>
            <w:r w:rsidRPr="00256794">
              <w:t xml:space="preserve">zmantojot Valsts informācijas savietotāja datu agregatoru (DAGR), izplatāmo datu pieejamības līmenis jau tiek nodrošināts, jo ir centralizēta informācijas aprite, kad pastāv viens centralizētais risinājums (platforma), caur kuru notiek </w:t>
            </w:r>
            <w:r w:rsidRPr="00256794">
              <w:lastRenderedPageBreak/>
              <w:t>informācijas aprite ar jau eksistējošiem pielāgojumiem gan datu izgūšanai, gan risinājumiem dažādu informācijas aprites protokolu izmantošanai.</w:t>
            </w:r>
          </w:p>
          <w:p w14:paraId="43E735EB" w14:textId="77777777" w:rsidR="0075426A" w:rsidRPr="00256794" w:rsidRDefault="0075426A" w:rsidP="0075426A">
            <w:pPr>
              <w:jc w:val="both"/>
            </w:pPr>
            <w:r w:rsidRPr="00256794">
              <w:t xml:space="preserve">     Gadījumā, ja konkrētām datu apmaiņām netiek izmantots Valsts informācijas savietotāja datu agregators (DAGR), iestādei pašai jānodrošina atbilstošs izplatāmo datu pieejamības līmenis datu saņēmējam. Tas nozīmē ievērot esošo kārtību, kad, rodoties jaunai vajadzībai kādā IS saņemt citu IS iepriekš nenodotus datus, ir nepieciešams pārveidot gan devējsistēmu, gan saņēmējsistēmu.</w:t>
            </w:r>
          </w:p>
          <w:p w14:paraId="180C54AF" w14:textId="77777777" w:rsidR="0075426A" w:rsidRPr="00256794" w:rsidRDefault="0075426A" w:rsidP="0075426A">
            <w:pPr>
              <w:jc w:val="both"/>
            </w:pPr>
            <w:r w:rsidRPr="00256794">
              <w:t xml:space="preserve">       Izrietoši, ja iestāde neizmanto Valsts informācijas savietotāja datu agregatoru (DAGR), tai patstāvīgi jānodrošina izplatāmo datu pieejamību atbilstoši to izmantotājiem nepieciešamajam un pakalpojuma līgumā nolīgtajam pieejamības līmenim.</w:t>
            </w:r>
          </w:p>
          <w:p w14:paraId="32627CEA" w14:textId="2C198F06" w:rsidR="005A0B69" w:rsidRPr="00256794" w:rsidRDefault="0075426A" w:rsidP="005A0B69">
            <w:pPr>
              <w:pStyle w:val="PlainText"/>
              <w:jc w:val="both"/>
              <w:rPr>
                <w:rFonts w:ascii="Times New Roman" w:hAnsi="Times New Roman"/>
                <w:b/>
                <w:sz w:val="24"/>
                <w:szCs w:val="24"/>
                <w:lang w:val="lv-LV"/>
              </w:rPr>
            </w:pPr>
            <w:r w:rsidRPr="00256794">
              <w:rPr>
                <w:rFonts w:ascii="Times New Roman" w:hAnsi="Times New Roman"/>
                <w:sz w:val="24"/>
                <w:szCs w:val="24"/>
              </w:rPr>
              <w:t xml:space="preserve">       Vienlaikus ir atzīmējams, ka valsts informācijas savietotāja datu agregatora (DAGR) izmantošana nerada iestādēm papildu slodzi vai grūtības.</w:t>
            </w:r>
          </w:p>
        </w:tc>
        <w:tc>
          <w:tcPr>
            <w:tcW w:w="791" w:type="pct"/>
            <w:tcBorders>
              <w:top w:val="single" w:sz="4" w:space="0" w:color="auto"/>
              <w:left w:val="single" w:sz="4" w:space="0" w:color="auto"/>
              <w:bottom w:val="single" w:sz="4" w:space="0" w:color="auto"/>
            </w:tcBorders>
          </w:tcPr>
          <w:p w14:paraId="172FD4C8" w14:textId="2102B2FB" w:rsidR="00F50376" w:rsidRPr="00256794" w:rsidRDefault="00F50376" w:rsidP="009A66A7">
            <w:pPr>
              <w:pStyle w:val="tv213"/>
              <w:shd w:val="clear" w:color="auto" w:fill="FFFFFF"/>
              <w:spacing w:before="0" w:beforeAutospacing="0" w:after="120" w:afterAutospacing="0"/>
              <w:jc w:val="both"/>
              <w:rPr>
                <w:rStyle w:val="spelle"/>
                <w:b/>
                <w:bCs/>
              </w:rPr>
            </w:pPr>
            <w:r w:rsidRPr="00256794">
              <w:rPr>
                <w:rStyle w:val="spelle"/>
                <w:b/>
                <w:bCs/>
              </w:rPr>
              <w:lastRenderedPageBreak/>
              <w:t>Noteikumu projekta pielikuma 2.2. apakšpunkts izteikts šādā redakcijā:</w:t>
            </w:r>
          </w:p>
          <w:p w14:paraId="6CC254D0" w14:textId="351A2FFE" w:rsidR="00FF0C45" w:rsidRPr="00256794" w:rsidRDefault="00F50376" w:rsidP="009A66A7">
            <w:pPr>
              <w:pStyle w:val="tv213"/>
              <w:shd w:val="clear" w:color="auto" w:fill="FFFFFF"/>
              <w:spacing w:before="0" w:beforeAutospacing="0" w:after="120" w:afterAutospacing="0"/>
              <w:jc w:val="both"/>
            </w:pPr>
            <w:r w:rsidRPr="00256794">
              <w:rPr>
                <w:rStyle w:val="spelle"/>
              </w:rPr>
              <w:t xml:space="preserve">“2.2. Kontrolētai datu apritei starp dažādu valsts </w:t>
            </w:r>
            <w:r w:rsidRPr="00256794">
              <w:rPr>
                <w:rStyle w:val="spelle"/>
              </w:rPr>
              <w:lastRenderedPageBreak/>
              <w:t>pārvaldes nozaru institūcijām, kā arī kontrolētai datu nodošanai ārpus valsts pārvaldes, izmanto Valsts informācijas sistēmu savietotāju (VISS), konkrētām datu apritēm piemērojot tām atbilstošāko no savietotāja piedāvātajiem tehniskajiem risinājumiem (t.sk. datu izplatīšanas tīkls (DIT), pakalpju vārteja un datu agregators (DAGR)). G</w:t>
            </w:r>
            <w:r w:rsidRPr="00256794">
              <w:t>adījumā, ja datu nodošana notiek tikai starp divām valsts pārvaldes iestādēm, Valsts informācijas sistēmu savietotāja  (VISS) izmantošana nav obligāta.”</w:t>
            </w:r>
          </w:p>
          <w:p w14:paraId="48B0038E" w14:textId="4B2B443D" w:rsidR="00F50376" w:rsidRPr="00256794" w:rsidRDefault="00F50376" w:rsidP="009A66A7">
            <w:pPr>
              <w:pStyle w:val="tv213"/>
              <w:shd w:val="clear" w:color="auto" w:fill="FFFFFF"/>
              <w:spacing w:before="0" w:beforeAutospacing="0" w:after="120" w:afterAutospacing="0"/>
              <w:jc w:val="both"/>
              <w:rPr>
                <w:rStyle w:val="spelle"/>
                <w:b/>
                <w:bCs/>
              </w:rPr>
            </w:pPr>
            <w:r w:rsidRPr="00256794">
              <w:rPr>
                <w:rStyle w:val="spelle"/>
                <w:b/>
                <w:bCs/>
              </w:rPr>
              <w:t>Noteikumu projekta pielikuma 2.3. apakšpunkts izteikts šādā redakcijā:</w:t>
            </w:r>
          </w:p>
          <w:p w14:paraId="6A70B805" w14:textId="7999B44A" w:rsidR="005A0B69" w:rsidRPr="00256794" w:rsidRDefault="009A66A7" w:rsidP="009A66A7">
            <w:pPr>
              <w:pStyle w:val="tv213"/>
              <w:shd w:val="clear" w:color="auto" w:fill="FFFFFF"/>
              <w:spacing w:before="0" w:beforeAutospacing="0" w:after="120" w:afterAutospacing="0"/>
              <w:jc w:val="both"/>
            </w:pPr>
            <w:r w:rsidRPr="00256794">
              <w:lastRenderedPageBreak/>
              <w:t xml:space="preserve">“Informācijas sistēmas tehnoloģiskajiem risinājumiem un darbības procesiem patstāvīgi nodrošina izplatāmo datu pieejamību atbilstoši to izmantotājiem nepieciešamajam un pakalpojuma līgumā nolīgtajam pieejamības līmenim, ja vien datu pieejamības nodrošināšanas funkcija nav nodota Valsts informācijas sistēmu savietotāja datu agregatoram (DAGR). Informācijas sistēmas tehnoloģiskajiem risinājumiem jānodrošina datu pieejamību ar iepriekš izmantotajām saskarnēm vismaz līdz funkcionāli atbilstošu saskarņu </w:t>
            </w:r>
            <w:r w:rsidRPr="00256794">
              <w:lastRenderedPageBreak/>
              <w:t>pārnešanai uz VISS (t.sk. DAGR).”</w:t>
            </w:r>
          </w:p>
        </w:tc>
      </w:tr>
      <w:tr w:rsidR="00256794" w:rsidRPr="00256794" w14:paraId="73311D08"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6A0A625" w14:textId="3A8CA590" w:rsidR="005A0B69" w:rsidRPr="00256794" w:rsidRDefault="00FF0C45" w:rsidP="005A0B69">
            <w:pPr>
              <w:pStyle w:val="naisc"/>
              <w:spacing w:before="0" w:after="0"/>
              <w:jc w:val="both"/>
            </w:pPr>
            <w:r w:rsidRPr="00256794">
              <w:lastRenderedPageBreak/>
              <w:t>4</w:t>
            </w:r>
            <w:r w:rsidR="00B63FA9" w:rsidRPr="00256794">
              <w:t>8</w:t>
            </w:r>
            <w:r w:rsidR="005A0B69" w:rsidRPr="00256794">
              <w:t>.</w:t>
            </w:r>
          </w:p>
        </w:tc>
        <w:tc>
          <w:tcPr>
            <w:tcW w:w="459" w:type="pct"/>
            <w:gridSpan w:val="2"/>
            <w:tcBorders>
              <w:left w:val="single" w:sz="6" w:space="0" w:color="000000"/>
              <w:bottom w:val="single" w:sz="4" w:space="0" w:color="auto"/>
              <w:right w:val="single" w:sz="6" w:space="0" w:color="000000"/>
            </w:tcBorders>
          </w:tcPr>
          <w:p w14:paraId="5C129B14"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0D43819" w14:textId="77777777" w:rsidR="005A0B69" w:rsidRPr="00256794" w:rsidRDefault="005A0B69" w:rsidP="005A0B69">
            <w:pPr>
              <w:jc w:val="both"/>
            </w:pPr>
            <w:r w:rsidRPr="00256794">
              <w:t xml:space="preserve">            Noteikumu projekts neietver skaidru definīciju, kas tiek klasificēts kā "valsts informācijas sistēmu un to darbībai nepieciešamo informācijas un komunikācijas tehnoloģisko resursu un pakalpojumu attīstības projekts". Lūdzam precizēt, ka noteikumos definētās prasības pilnā apjomā attiecas uz projektiem, ar kuriem tiek ieviestas jaunas informācijas sistēmas, bet ne veicot izmaiņas esošās informācijas sistēmās. Par izmaiņām esošās valsts informācijas sistēmās lūdzam izstrādāt vienkāršotu uzraudzības kārtību, piemēram informēšanu par kārtējā gadā veiktajām sistēmas izmaiņām.</w:t>
            </w:r>
          </w:p>
        </w:tc>
        <w:tc>
          <w:tcPr>
            <w:tcW w:w="1288" w:type="pct"/>
            <w:tcBorders>
              <w:left w:val="single" w:sz="6" w:space="0" w:color="000000"/>
              <w:bottom w:val="single" w:sz="4" w:space="0" w:color="auto"/>
              <w:right w:val="single" w:sz="6" w:space="0" w:color="000000"/>
            </w:tcBorders>
          </w:tcPr>
          <w:p w14:paraId="2B23B059"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1330FE3B" w14:textId="77777777" w:rsidR="001D0973" w:rsidRPr="00256794" w:rsidRDefault="001D0973" w:rsidP="001D0973">
            <w:pPr>
              <w:tabs>
                <w:tab w:val="left" w:pos="993"/>
              </w:tabs>
              <w:spacing w:after="120"/>
              <w:jc w:val="both"/>
            </w:pPr>
            <w:r w:rsidRPr="00256794">
              <w:t>Noteikumos definētās prasības attiecībā uz atsevišķu attīstības aktivitāšu saskaņošanu pilnā apjomā attiecas uz attīstības aktivitātēm, ar kurām tiek ieviestas jaunas informācijas sistēmas, kā arī uz tādām esošajām informācijas sistēmām, kurām plānotās attīstības aktivitātes ietekmē valsts informācijas sistēmas tehnisko arhitektūru, izmantojamo IKT infrastruktūras pakalpojumu struktūru, kā arī tiek ietekmēti citu institūciju IKT resursi vai datu apmaiņas ar tiem. Pārējās attīstības aktivitātes var saskaņot informācijas sistēmu plānošanas ietvaros, iekļaujot tās informācijas sistēmu attīstības plānā.</w:t>
            </w:r>
          </w:p>
          <w:p w14:paraId="7878EBE6" w14:textId="5995E43D" w:rsidR="005A0B69" w:rsidRPr="00256794" w:rsidRDefault="001D0973" w:rsidP="005A0B69">
            <w:pPr>
              <w:pStyle w:val="PlainText"/>
              <w:jc w:val="both"/>
              <w:rPr>
                <w:rFonts w:ascii="Times New Roman" w:hAnsi="Times New Roman"/>
                <w:b/>
                <w:sz w:val="24"/>
                <w:szCs w:val="24"/>
                <w:lang w:val="lv-LV"/>
              </w:rPr>
            </w:pPr>
            <w:r w:rsidRPr="00256794">
              <w:rPr>
                <w:rFonts w:ascii="Times New Roman" w:hAnsi="Times New Roman"/>
                <w:sz w:val="24"/>
                <w:szCs w:val="24"/>
              </w:rPr>
              <w:t xml:space="preserve">Attīstības plāna iesniegšanu </w:t>
            </w:r>
            <w:r w:rsidRPr="00256794">
              <w:rPr>
                <w:rFonts w:ascii="Times New Roman" w:hAnsi="Times New Roman"/>
                <w:sz w:val="24"/>
                <w:szCs w:val="24"/>
                <w:shd w:val="clear" w:color="auto" w:fill="FFFFFF"/>
              </w:rPr>
              <w:t xml:space="preserve">paredz </w:t>
            </w:r>
            <w:r w:rsidRPr="00256794">
              <w:rPr>
                <w:rFonts w:ascii="Times New Roman" w:hAnsi="Times New Roman"/>
                <w:sz w:val="24"/>
                <w:szCs w:val="24"/>
              </w:rPr>
              <w:t xml:space="preserve">2020. gada 30. jūnijā MK apstiprinātā informatīvā ziņojuma “Par valsts pārvaldes informācijas sistēmu arhitektūras reformu” protokollēmuma Nr.42 3.3. apakšpunkts, nosakot termiņu tā iesniegšanai VARAM deviņu mēnešu laikā pēc šī protokollēmuma 2.2.apakšpunktā minēto vadlīniju </w:t>
            </w:r>
            <w:r w:rsidRPr="00256794">
              <w:rPr>
                <w:rFonts w:ascii="Times New Roman" w:hAnsi="Times New Roman"/>
                <w:sz w:val="24"/>
                <w:szCs w:val="24"/>
              </w:rPr>
              <w:lastRenderedPageBreak/>
              <w:t xml:space="preserve">nozaru un iestāžu informācijas sistēmu attīstības plānošanai izstrādes.   </w:t>
            </w:r>
          </w:p>
        </w:tc>
        <w:tc>
          <w:tcPr>
            <w:tcW w:w="791" w:type="pct"/>
            <w:tcBorders>
              <w:top w:val="single" w:sz="4" w:space="0" w:color="auto"/>
              <w:left w:val="single" w:sz="4" w:space="0" w:color="auto"/>
              <w:bottom w:val="single" w:sz="4" w:space="0" w:color="auto"/>
            </w:tcBorders>
          </w:tcPr>
          <w:p w14:paraId="601F9AB6" w14:textId="7D86CBB0" w:rsidR="00576BD7" w:rsidRPr="00256794" w:rsidRDefault="00576BD7" w:rsidP="006A07C3">
            <w:pPr>
              <w:spacing w:after="120"/>
              <w:jc w:val="both"/>
              <w:rPr>
                <w:b/>
                <w:bCs/>
              </w:rPr>
            </w:pPr>
            <w:r w:rsidRPr="00256794">
              <w:rPr>
                <w:b/>
                <w:bCs/>
              </w:rPr>
              <w:lastRenderedPageBreak/>
              <w:t xml:space="preserve">Anotācija </w:t>
            </w:r>
            <w:r w:rsidR="009C21AD" w:rsidRPr="00256794">
              <w:rPr>
                <w:b/>
                <w:bCs/>
              </w:rPr>
              <w:t>3. un 4. lp. papildināta ar tekstu šādā redakcijā:</w:t>
            </w:r>
            <w:r w:rsidRPr="00256794">
              <w:rPr>
                <w:b/>
                <w:bCs/>
              </w:rPr>
              <w:t xml:space="preserve"> </w:t>
            </w:r>
          </w:p>
          <w:p w14:paraId="0F6F8E39" w14:textId="40A94D5B" w:rsidR="006A07C3" w:rsidRPr="00256794" w:rsidRDefault="009C21AD" w:rsidP="006A07C3">
            <w:pPr>
              <w:spacing w:after="120"/>
              <w:jc w:val="both"/>
            </w:pPr>
            <w:r w:rsidRPr="00256794">
              <w:t>“</w:t>
            </w:r>
            <w:r w:rsidR="006A07C3" w:rsidRPr="00256794">
              <w:t xml:space="preserve">Izrietoši MK noteikumos Nr. 764 definētās prasības pilnā apjomā attiecas uz jaunām IS, kā arī uz būtiski pārveidojamām esošām informācijas sistēmām, ar to saprotot tādas informācijas sistēmu izmaiņas </w:t>
            </w:r>
            <w:r w:rsidR="006A07C3" w:rsidRPr="00256794">
              <w:rPr>
                <w:i/>
                <w:iCs/>
              </w:rPr>
              <w:t xml:space="preserve">(jeb atbilstoši </w:t>
            </w:r>
            <w:hyperlink r:id="rId42" w:history="1">
              <w:r w:rsidR="006A07C3" w:rsidRPr="00256794">
                <w:rPr>
                  <w:i/>
                  <w:iCs/>
                </w:rPr>
                <w:t xml:space="preserve">noteikumu projektam </w:t>
              </w:r>
            </w:hyperlink>
            <w:r w:rsidR="006A07C3" w:rsidRPr="00256794">
              <w:rPr>
                <w:i/>
                <w:iCs/>
              </w:rPr>
              <w:t>VSS-1088 - attīstības aktivitātes),</w:t>
            </w:r>
            <w:r w:rsidR="006A07C3" w:rsidRPr="00256794">
              <w:t xml:space="preserve"> kuras ietekmē informācijas sistēmu tehnisko arhitektūru, izmantojamo IKT infrastruktūras pakalpojumu struktūru, kā arī tiek ietekmēti citu institūciju IKT </w:t>
            </w:r>
            <w:r w:rsidR="006A07C3" w:rsidRPr="00256794">
              <w:lastRenderedPageBreak/>
              <w:t xml:space="preserve">resursi vai datu apmaiņas ar tiem. </w:t>
            </w:r>
          </w:p>
          <w:p w14:paraId="09ADFF8B" w14:textId="2BAFFCBD" w:rsidR="005A0B69" w:rsidRPr="00256794" w:rsidRDefault="006A07C3" w:rsidP="009C21AD">
            <w:pPr>
              <w:spacing w:after="120"/>
              <w:jc w:val="both"/>
            </w:pPr>
            <w:r w:rsidRPr="00256794">
              <w:t xml:space="preserve">      Pārējās izmaiņas jeb attīstības aktivitātes var saskaņot informācijas sistēmu plānošanas ietvaros, iekļaujot tās informācijas sistēmu attīstības plānā. Informācijas sistēmu attīstības plānu</w:t>
            </w:r>
            <w:r w:rsidR="005A0B69" w:rsidRPr="00256794">
              <w:t xml:space="preserve"> iesniegšanu paredz 2020. gada 30. jūnijā MK apstiprinātā informatīvā ziņojuma “Par valsts pārvaldes informācijas sistēmu arhitektūras reformu” protokollēmuma Nr.42 3.3.</w:t>
            </w:r>
            <w:r w:rsidRPr="00256794">
              <w:t>apakšpunkts.</w:t>
            </w:r>
            <w:r w:rsidR="009C21AD" w:rsidRPr="00256794">
              <w:t>”</w:t>
            </w:r>
          </w:p>
        </w:tc>
      </w:tr>
      <w:tr w:rsidR="00256794" w:rsidRPr="00256794" w14:paraId="03AB01BA"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E33BC2F" w14:textId="7994EA74" w:rsidR="005A0B69" w:rsidRPr="00256794" w:rsidRDefault="00FF0C45" w:rsidP="005A0B69">
            <w:pPr>
              <w:pStyle w:val="naisc"/>
              <w:spacing w:before="0" w:after="0"/>
              <w:jc w:val="both"/>
            </w:pPr>
            <w:r w:rsidRPr="00256794">
              <w:lastRenderedPageBreak/>
              <w:t>4</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tcPr>
          <w:p w14:paraId="61C72FB6"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17E54C0" w14:textId="77777777" w:rsidR="005A0B69" w:rsidRPr="00256794" w:rsidRDefault="005A0B69" w:rsidP="005A0B69">
            <w:pPr>
              <w:ind w:firstLine="709"/>
              <w:jc w:val="both"/>
            </w:pPr>
            <w:r w:rsidRPr="00256794">
              <w:t>Lūdzam noteikt kādā termiņā un apmērā šis jaunās tehniskās prasības, tai skaitā piekļūstamības prasības ir attiecināmas uz jau darbojošām valsts informācijas sistēmām, kas tiek uzturētas un kuru funkcionalitāte tiek pastāvīgi papildināta. Kā arī lūdzam norādīt, kāda ir paredzētā kontrole par šo prasību ievērošanu un ieviešanu.</w:t>
            </w:r>
          </w:p>
        </w:tc>
        <w:tc>
          <w:tcPr>
            <w:tcW w:w="1288" w:type="pct"/>
            <w:tcBorders>
              <w:left w:val="single" w:sz="6" w:space="0" w:color="000000"/>
              <w:bottom w:val="single" w:sz="4" w:space="0" w:color="auto"/>
              <w:right w:val="single" w:sz="6" w:space="0" w:color="000000"/>
            </w:tcBorders>
          </w:tcPr>
          <w:p w14:paraId="56861859"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7160FCEC" w14:textId="4C058573" w:rsidR="005A0B69" w:rsidRPr="00256794" w:rsidRDefault="00352AC3" w:rsidP="005A0B69">
            <w:pPr>
              <w:pStyle w:val="PlainText"/>
              <w:jc w:val="both"/>
              <w:rPr>
                <w:rFonts w:ascii="Times New Roman" w:hAnsi="Times New Roman"/>
                <w:bCs/>
                <w:sz w:val="24"/>
                <w:szCs w:val="24"/>
                <w:lang w:val="lv-LV"/>
              </w:rPr>
            </w:pPr>
            <w:r w:rsidRPr="00256794">
              <w:rPr>
                <w:rFonts w:ascii="Times New Roman" w:hAnsi="Times New Roman"/>
                <w:sz w:val="24"/>
                <w:szCs w:val="24"/>
              </w:rPr>
              <w:t xml:space="preserve">VARAM informē, ka jauno tehnisko prasību ieviešanas termiņus un apmēru darbojošām informācijas sistēmām nosaka Eiropas Savienības normatīvie akti </w:t>
            </w:r>
            <w:r w:rsidRPr="00256794">
              <w:rPr>
                <w:rFonts w:ascii="Times New Roman" w:hAnsi="Times New Roman"/>
                <w:i/>
                <w:iCs/>
                <w:sz w:val="24"/>
                <w:szCs w:val="24"/>
              </w:rPr>
              <w:t xml:space="preserve">(piemēram, attiecībā uz </w:t>
            </w:r>
            <w:r w:rsidRPr="00256794">
              <w:rPr>
                <w:rFonts w:ascii="Times New Roman" w:hAnsi="Times New Roman"/>
                <w:i/>
                <w:iCs/>
                <w:sz w:val="24"/>
                <w:szCs w:val="24"/>
              </w:rPr>
              <w:lastRenderedPageBreak/>
              <w:t xml:space="preserve">piekļūstamības prasībām to nosaka </w:t>
            </w:r>
            <w:r w:rsidRPr="00256794">
              <w:rPr>
                <w:rFonts w:ascii="Times New Roman" w:hAnsi="Times New Roman"/>
                <w:i/>
                <w:iCs/>
                <w:sz w:val="24"/>
                <w:szCs w:val="24"/>
                <w:shd w:val="clear" w:color="auto" w:fill="FFFFFF"/>
              </w:rPr>
              <w:t xml:space="preserve">Eiropas Parlamenta un Padomes Direktīva (ES) 2016/2102 (2016. gada 26. oktobris) par publiskā sektora struktūru tīmekļvietņu un mobilo lietotņu piekļūstamību, </w:t>
            </w:r>
            <w:r w:rsidRPr="00256794">
              <w:rPr>
                <w:rFonts w:ascii="Times New Roman" w:hAnsi="Times New Roman"/>
                <w:sz w:val="24"/>
                <w:szCs w:val="24"/>
              </w:rPr>
              <w:t>kas paredz tiesības veikt pārbaudes izlases veidā), kā arī nacionālie normatīvie akti.</w:t>
            </w:r>
          </w:p>
        </w:tc>
        <w:tc>
          <w:tcPr>
            <w:tcW w:w="791" w:type="pct"/>
            <w:tcBorders>
              <w:top w:val="single" w:sz="4" w:space="0" w:color="auto"/>
              <w:left w:val="single" w:sz="4" w:space="0" w:color="auto"/>
              <w:bottom w:val="single" w:sz="4" w:space="0" w:color="auto"/>
            </w:tcBorders>
          </w:tcPr>
          <w:p w14:paraId="6ABFE10D" w14:textId="77777777" w:rsidR="00D31B3C" w:rsidRPr="00256794" w:rsidRDefault="00D31B3C" w:rsidP="00D31B3C">
            <w:pPr>
              <w:spacing w:after="120"/>
              <w:jc w:val="both"/>
              <w:rPr>
                <w:b/>
                <w:bCs/>
              </w:rPr>
            </w:pPr>
            <w:r w:rsidRPr="00256794">
              <w:rPr>
                <w:b/>
                <w:bCs/>
              </w:rPr>
              <w:lastRenderedPageBreak/>
              <w:t xml:space="preserve">Anotācija 3. un 4. lp. papildināta ar tekstu šādā redakcijā: </w:t>
            </w:r>
          </w:p>
          <w:p w14:paraId="5E29B1CC" w14:textId="77777777" w:rsidR="00D31B3C" w:rsidRPr="00256794" w:rsidRDefault="00D31B3C" w:rsidP="00D31B3C">
            <w:pPr>
              <w:spacing w:after="120"/>
              <w:jc w:val="both"/>
            </w:pPr>
            <w:r w:rsidRPr="00256794">
              <w:t xml:space="preserve">“Izrietoši MK noteikumos Nr. 764 definētās prasības </w:t>
            </w:r>
            <w:r w:rsidRPr="00256794">
              <w:lastRenderedPageBreak/>
              <w:t xml:space="preserve">pilnā apjomā attiecas uz jaunām IS, kā arī uz būtiski pārveidojamām esošām informācijas sistēmām, ar to saprotot tādas informācijas sistēmu izmaiņas </w:t>
            </w:r>
            <w:r w:rsidRPr="00256794">
              <w:rPr>
                <w:i/>
                <w:iCs/>
              </w:rPr>
              <w:t xml:space="preserve">(jeb atbilstoši </w:t>
            </w:r>
            <w:hyperlink r:id="rId43" w:history="1">
              <w:r w:rsidRPr="00256794">
                <w:rPr>
                  <w:i/>
                  <w:iCs/>
                </w:rPr>
                <w:t xml:space="preserve">noteikumu projektam </w:t>
              </w:r>
            </w:hyperlink>
            <w:r w:rsidRPr="00256794">
              <w:rPr>
                <w:i/>
                <w:iCs/>
              </w:rPr>
              <w:t>VSS-1088 - attīstības aktivitātes),</w:t>
            </w:r>
            <w:r w:rsidRPr="00256794">
              <w:t xml:space="preserve"> kuras ietekmē informācijas sistēmu tehnisko arhitektūru, izmantojamo IKT infrastruktūras pakalpojumu struktūru, kā arī tiek ietekmēti citu institūciju IKT resursi vai datu apmaiņas ar tiem. </w:t>
            </w:r>
          </w:p>
          <w:p w14:paraId="404DCC7F" w14:textId="0096C58A" w:rsidR="005A0B69" w:rsidRPr="00256794" w:rsidRDefault="00D31B3C" w:rsidP="005A0B69">
            <w:pPr>
              <w:jc w:val="both"/>
            </w:pPr>
            <w:r w:rsidRPr="00256794">
              <w:t xml:space="preserve">      Pārējās izmaiņas jeb attīstības aktivitātes var saskaņot informācijas sistēmu plānošanas ietvaros, iekļaujot tās informācijas sistēmu attīstības plānā. </w:t>
            </w:r>
            <w:r w:rsidRPr="00256794">
              <w:lastRenderedPageBreak/>
              <w:t>Informācijas sistēmu attīstības plānu iesniegšanu paredz 2020. gada 30. jūnijā MK apstiprinātā informatīvā ziņojuma “Par valsts pārvaldes informācijas sistēmu arhitektūras reformu” protokollēmuma Nr.42 3.3.apakšpunkts.”</w:t>
            </w:r>
          </w:p>
        </w:tc>
      </w:tr>
      <w:tr w:rsidR="00256794" w:rsidRPr="00256794" w14:paraId="2AD07D62"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526DEB06" w14:textId="7DF4D6AE" w:rsidR="005A0B69" w:rsidRPr="00256794" w:rsidRDefault="00B63FA9" w:rsidP="005A0B69">
            <w:pPr>
              <w:pStyle w:val="naisc"/>
              <w:spacing w:before="0" w:after="0"/>
              <w:jc w:val="both"/>
            </w:pPr>
            <w:r w:rsidRPr="00256794">
              <w:lastRenderedPageBreak/>
              <w:t>50</w:t>
            </w:r>
            <w:r w:rsidR="005A0B69" w:rsidRPr="00256794">
              <w:t>.</w:t>
            </w:r>
          </w:p>
        </w:tc>
        <w:tc>
          <w:tcPr>
            <w:tcW w:w="459" w:type="pct"/>
            <w:gridSpan w:val="2"/>
            <w:tcBorders>
              <w:left w:val="single" w:sz="6" w:space="0" w:color="000000"/>
              <w:bottom w:val="single" w:sz="4" w:space="0" w:color="auto"/>
              <w:right w:val="single" w:sz="6" w:space="0" w:color="000000"/>
            </w:tcBorders>
          </w:tcPr>
          <w:p w14:paraId="5DDE36B2"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0E52B9F" w14:textId="77777777" w:rsidR="005A0B69" w:rsidRPr="00256794" w:rsidRDefault="005A0B69" w:rsidP="005A0B69">
            <w:pPr>
              <w:ind w:firstLine="709"/>
              <w:jc w:val="both"/>
            </w:pPr>
            <w:r w:rsidRPr="00256794">
              <w:t>Attiecībā uz noteikumu projekta pielikumā minēto 4.7.punkta prasību, lūdzam skaidrot, kādā nolūkā ir paredzēts skaņot ar IKT infrastruktūras koplietošanas pakalpojuma sniedzēju sistēmu arhitektūras prasības un projektējumus? Mūsuprāt tehniskā pakalpojuma sniedzējam jānodrošina atbilstošā infrastruktūra nevis jāpārzina, katras IS uzbūves nianses vai tās jāskaņo. Kā arī kādā veidā un cik bieži šādi saskaņojumi jāveic?</w:t>
            </w:r>
          </w:p>
        </w:tc>
        <w:tc>
          <w:tcPr>
            <w:tcW w:w="1288" w:type="pct"/>
            <w:tcBorders>
              <w:left w:val="single" w:sz="6" w:space="0" w:color="000000"/>
              <w:bottom w:val="single" w:sz="4" w:space="0" w:color="auto"/>
              <w:right w:val="single" w:sz="6" w:space="0" w:color="000000"/>
            </w:tcBorders>
          </w:tcPr>
          <w:p w14:paraId="739E1E60" w14:textId="370F160A"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58CD4E54" w14:textId="5742DE68" w:rsidR="00E42AC5" w:rsidRPr="00256794" w:rsidRDefault="00E42AC5" w:rsidP="00FF0C45">
            <w:pPr>
              <w:pStyle w:val="PlainText"/>
              <w:jc w:val="both"/>
              <w:rPr>
                <w:rFonts w:ascii="Times New Roman" w:hAnsi="Times New Roman"/>
                <w:b/>
                <w:sz w:val="24"/>
                <w:szCs w:val="24"/>
                <w:lang w:val="lv-LV"/>
              </w:rPr>
            </w:pPr>
            <w:r w:rsidRPr="00256794">
              <w:rPr>
                <w:rFonts w:ascii="Times New Roman" w:hAnsi="Times New Roman"/>
                <w:sz w:val="24"/>
                <w:szCs w:val="24"/>
              </w:rPr>
              <w:t>Noteikumu projekta pielikuma 4.7. apakšpunktā minētā prasība paredz arhitektūras prasību un projektējumu saskaņojumu ar IKT infrastruktūras koplietošanas pakalpojumu sniedzēju, kura pakalpojumi tiks izmantoti, lai pilnvērtīgi un optimāli nodrošinātu pakalpojumu abām pusēm. Minētā prasība ir attiecināma uz tiem pakalpojumu saņēmējiem, kuri izmantos IKT infrastruktūras koplietošanas pakalpojumu.</w:t>
            </w:r>
          </w:p>
          <w:p w14:paraId="62C74E3F" w14:textId="2BE7B882"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tcPr>
          <w:p w14:paraId="60E83FA5" w14:textId="02016A74" w:rsidR="00460C4E" w:rsidRPr="00256794" w:rsidRDefault="005A0B69" w:rsidP="00460C4E">
            <w:pPr>
              <w:pStyle w:val="tv213"/>
              <w:shd w:val="clear" w:color="auto" w:fill="FFFFFF"/>
              <w:spacing w:before="0" w:beforeAutospacing="0" w:after="120" w:afterAutospacing="0"/>
              <w:jc w:val="both"/>
              <w:rPr>
                <w:rStyle w:val="spelle"/>
                <w:b/>
                <w:bCs/>
              </w:rPr>
            </w:pPr>
            <w:r w:rsidRPr="00256794">
              <w:rPr>
                <w:rStyle w:val="spelle"/>
                <w:b/>
              </w:rPr>
              <w:t>Noteikumu projekta pielikuma 4.</w:t>
            </w:r>
            <w:r w:rsidR="00DF0A32" w:rsidRPr="00256794">
              <w:rPr>
                <w:rStyle w:val="spelle"/>
                <w:b/>
                <w:bCs/>
              </w:rPr>
              <w:t>6</w:t>
            </w:r>
            <w:r w:rsidR="00460C4E" w:rsidRPr="00256794">
              <w:rPr>
                <w:rStyle w:val="spelle"/>
                <w:b/>
                <w:bCs/>
              </w:rPr>
              <w:t>. apakšpunkts izteikts šādā redakcijā:</w:t>
            </w:r>
          </w:p>
          <w:p w14:paraId="1311BEC6" w14:textId="6400089D" w:rsidR="005A0B69" w:rsidRPr="00256794" w:rsidRDefault="00DF0A32" w:rsidP="005A0B69">
            <w:pPr>
              <w:pStyle w:val="tv213"/>
              <w:shd w:val="clear" w:color="auto" w:fill="FFFFFF"/>
              <w:spacing w:before="0" w:beforeAutospacing="0" w:after="0" w:afterAutospacing="0"/>
              <w:jc w:val="both"/>
            </w:pPr>
            <w:r w:rsidRPr="00256794">
              <w:t>“Lietojumprogrammatūras</w:t>
            </w:r>
            <w:r w:rsidR="005A0B69" w:rsidRPr="00256794">
              <w:t xml:space="preserve"> arhitektūras </w:t>
            </w:r>
            <w:r w:rsidRPr="00256794">
              <w:t>prasības</w:t>
            </w:r>
            <w:r w:rsidR="005A0B69" w:rsidRPr="00256794">
              <w:t xml:space="preserve"> un </w:t>
            </w:r>
            <w:r w:rsidRPr="00256794">
              <w:t>projektējums, ieskaitot izmantojamās platformas un to atbalsta un licencēšanas prasības saskaņo</w:t>
            </w:r>
            <w:r w:rsidR="005A0B69" w:rsidRPr="00256794">
              <w:t xml:space="preserve"> ar IKT infrastruktūras koplietošanas pakalpojumu sniedzēju, kura </w:t>
            </w:r>
            <w:r w:rsidR="005A0B69" w:rsidRPr="00256794">
              <w:lastRenderedPageBreak/>
              <w:t>pakalpojumi tiks izmantoti</w:t>
            </w:r>
            <w:r w:rsidRPr="00256794">
              <w:t>.”</w:t>
            </w:r>
          </w:p>
        </w:tc>
      </w:tr>
      <w:tr w:rsidR="00256794" w:rsidRPr="00256794" w14:paraId="4C5F7930"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B66EF12" w14:textId="3B5B5465" w:rsidR="005A0B69" w:rsidRPr="00256794" w:rsidRDefault="00B63FA9" w:rsidP="005A0B69">
            <w:pPr>
              <w:pStyle w:val="naisc"/>
              <w:spacing w:before="0" w:after="0"/>
              <w:jc w:val="both"/>
            </w:pPr>
            <w:r w:rsidRPr="00256794">
              <w:lastRenderedPageBreak/>
              <w:t>51</w:t>
            </w:r>
            <w:r w:rsidR="005A0B69" w:rsidRPr="00256794">
              <w:t>.</w:t>
            </w:r>
          </w:p>
        </w:tc>
        <w:tc>
          <w:tcPr>
            <w:tcW w:w="459" w:type="pct"/>
            <w:gridSpan w:val="2"/>
            <w:tcBorders>
              <w:left w:val="single" w:sz="6" w:space="0" w:color="000000"/>
              <w:bottom w:val="single" w:sz="4" w:space="0" w:color="auto"/>
              <w:right w:val="single" w:sz="6" w:space="0" w:color="000000"/>
            </w:tcBorders>
          </w:tcPr>
          <w:p w14:paraId="56EE508B" w14:textId="620BDF67" w:rsidR="005A0B69" w:rsidRPr="00256794" w:rsidRDefault="00E46310" w:rsidP="005A0B69">
            <w:pPr>
              <w:jc w:val="both"/>
            </w:pPr>
            <w:r w:rsidRPr="00256794">
              <w:t xml:space="preserve">“5.2. Informācijas sistēma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w:t>
            </w:r>
            <w:r w:rsidRPr="00256794">
              <w:lastRenderedPageBreak/>
              <w:t>datorizēto darba vietu attīstības plānu un pakalpojuma sniedzēju.”</w:t>
            </w:r>
          </w:p>
        </w:tc>
        <w:tc>
          <w:tcPr>
            <w:tcW w:w="2230" w:type="pct"/>
            <w:gridSpan w:val="2"/>
            <w:tcBorders>
              <w:left w:val="single" w:sz="6" w:space="0" w:color="000000"/>
              <w:bottom w:val="single" w:sz="4" w:space="0" w:color="auto"/>
              <w:right w:val="single" w:sz="6" w:space="0" w:color="000000"/>
            </w:tcBorders>
          </w:tcPr>
          <w:p w14:paraId="0F94B785" w14:textId="77777777" w:rsidR="005A0B69" w:rsidRPr="00256794" w:rsidRDefault="005A0B69" w:rsidP="00E46310">
            <w:pPr>
              <w:jc w:val="both"/>
            </w:pPr>
            <w:r w:rsidRPr="00256794">
              <w:lastRenderedPageBreak/>
              <w:t xml:space="preserve">Attiecībā uz noteikumu projekta pielikumā minēto 5.2.punkta prasību, lūdzam skaidrot, vai tiešām visai informācija sistēmas funkcionalitātei ir pilnvērtīgi jāstrādā mobilo iekārtu pārlūkos. Piekrītam, ka to ir nepieciešams attīstīt, bet ir atsevišķas funkcionalitātes sistēmā, kas paredzētas šauram lietotāju lokam, kuru izpilde mobilajās iekārtās būtu pārāk apgrūtinoša. </w:t>
            </w:r>
          </w:p>
        </w:tc>
        <w:tc>
          <w:tcPr>
            <w:tcW w:w="1288" w:type="pct"/>
            <w:tcBorders>
              <w:left w:val="single" w:sz="6" w:space="0" w:color="000000"/>
              <w:bottom w:val="single" w:sz="4" w:space="0" w:color="auto"/>
              <w:right w:val="single" w:sz="6" w:space="0" w:color="000000"/>
            </w:tcBorders>
          </w:tcPr>
          <w:p w14:paraId="5FE40714"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49F06DC5" w14:textId="77777777" w:rsidR="00B0593F" w:rsidRPr="00256794" w:rsidRDefault="00B0593F" w:rsidP="00B0593F">
            <w:pPr>
              <w:pStyle w:val="tv213"/>
              <w:shd w:val="clear" w:color="auto" w:fill="FFFFFF"/>
              <w:spacing w:before="0" w:beforeAutospacing="0" w:after="0" w:afterAutospacing="0"/>
              <w:jc w:val="both"/>
            </w:pPr>
            <w:r w:rsidRPr="00256794">
              <w:t>Informējam, ka mobilo iekārtu pārlūkos ir jāstrādā tām informācijas sistēmām, kas orientētas uz plašu valsts pārvaldes darbinieku loku un neattiecas uz specifisku, tieši konkrētas šauras darbinieku grupas pienākumu izpildi.</w:t>
            </w:r>
          </w:p>
          <w:p w14:paraId="27B000CD" w14:textId="77777777" w:rsidR="00B0593F" w:rsidRPr="00256794" w:rsidRDefault="00B0593F" w:rsidP="00B0593F">
            <w:pPr>
              <w:pStyle w:val="tv213"/>
              <w:shd w:val="clear" w:color="auto" w:fill="FFFFFF"/>
              <w:spacing w:before="0" w:beforeAutospacing="0" w:after="0" w:afterAutospacing="0"/>
              <w:jc w:val="both"/>
            </w:pPr>
          </w:p>
          <w:p w14:paraId="261B70F8" w14:textId="77777777" w:rsidR="00B0593F" w:rsidRPr="00256794" w:rsidRDefault="00B0593F" w:rsidP="00B0593F">
            <w:pPr>
              <w:jc w:val="both"/>
              <w:outlineLvl w:val="0"/>
            </w:pPr>
            <w:r w:rsidRPr="00256794">
              <w:t xml:space="preserve">Vienlaikus informējam, ka ir pieļaujamas pamatotas novirzes no noteikumu projektā izvirzītajām prasībām, gadījumā,  ja iestāde to spēj pamatot un tās ir ar VARAM saskaņotas. </w:t>
            </w:r>
          </w:p>
          <w:p w14:paraId="575126AE" w14:textId="57C58C2E" w:rsidR="005A0B69" w:rsidRPr="00256794" w:rsidRDefault="00B0593F" w:rsidP="00C454DA">
            <w:pPr>
              <w:jc w:val="both"/>
              <w:outlineLvl w:val="0"/>
              <w:rPr>
                <w:b/>
              </w:rPr>
            </w:pPr>
            <w:r w:rsidRPr="00256794">
              <w:t xml:space="preserve">Noviržu vai izmaiņu saskaņošanu paredz  2020. gada 17. decembra valsts sekretāru sanāksmē izsludinātais </w:t>
            </w:r>
            <w:hyperlink r:id="rId44" w:history="1">
              <w:r w:rsidRPr="00256794">
                <w:t>noteikumu projekts “Valsts informācijas sistēmu attīstības projektu uzraudzības kārtība“</w:t>
              </w:r>
            </w:hyperlink>
            <w:r w:rsidRPr="00256794">
              <w:t xml:space="preserve"> (VSS-1088), kurā ir atrunāta izmaiņu iesniegšanas un saskaņošanas kārtība.</w:t>
            </w:r>
          </w:p>
        </w:tc>
        <w:tc>
          <w:tcPr>
            <w:tcW w:w="791" w:type="pct"/>
            <w:tcBorders>
              <w:top w:val="single" w:sz="4" w:space="0" w:color="auto"/>
              <w:left w:val="single" w:sz="4" w:space="0" w:color="auto"/>
              <w:bottom w:val="single" w:sz="4" w:space="0" w:color="auto"/>
            </w:tcBorders>
          </w:tcPr>
          <w:p w14:paraId="4A4DDC9C" w14:textId="413CC320" w:rsidR="005A0B69" w:rsidRPr="00256794" w:rsidRDefault="005A0B69" w:rsidP="005A0B69">
            <w:pPr>
              <w:jc w:val="both"/>
              <w:outlineLvl w:val="0"/>
              <w:rPr>
                <w:b/>
              </w:rPr>
            </w:pPr>
            <w:r w:rsidRPr="00256794">
              <w:rPr>
                <w:b/>
              </w:rPr>
              <w:t xml:space="preserve">Noteikumu projekta pielikuma 5.2. apakšpunkts </w:t>
            </w:r>
            <w:r w:rsidR="003C0A4D" w:rsidRPr="00256794">
              <w:rPr>
                <w:b/>
                <w:bCs/>
              </w:rPr>
              <w:t>izteikts</w:t>
            </w:r>
            <w:r w:rsidRPr="00256794">
              <w:rPr>
                <w:b/>
              </w:rPr>
              <w:t xml:space="preserve"> šādā  redakcijā:</w:t>
            </w:r>
          </w:p>
          <w:p w14:paraId="281518A7" w14:textId="142EF50A" w:rsidR="005A0B69" w:rsidRPr="00256794" w:rsidRDefault="005A0B69" w:rsidP="005A0B69">
            <w:pPr>
              <w:jc w:val="both"/>
              <w:outlineLvl w:val="0"/>
            </w:pPr>
            <w:r w:rsidRPr="00256794">
              <w:t>“</w:t>
            </w:r>
            <w:r w:rsidR="003C0A4D" w:rsidRPr="00256794">
              <w:t xml:space="preserve">Informācijas sistēmas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un pakalpojuma sniedzēju. </w:t>
            </w:r>
            <w:r w:rsidRPr="00256794">
              <w:t xml:space="preserve">Prasība netiek attiecināta uz informācijas sistēmām, kuru arhitektūra nepieļauj tehnisko iekārtu </w:t>
            </w:r>
            <w:r w:rsidRPr="00256794">
              <w:lastRenderedPageBreak/>
              <w:t>nomaiņu un var netikt attiecināta uz specializētām informācijas sistēmām šauram lietotāju lokam</w:t>
            </w:r>
            <w:r w:rsidR="003C0A4D" w:rsidRPr="00256794">
              <w:t xml:space="preserve"> (piemēram, grāmatvedības informācijas sistēmas, kuras izmanto tikai grāmatveži).”</w:t>
            </w:r>
          </w:p>
        </w:tc>
      </w:tr>
      <w:tr w:rsidR="00256794" w:rsidRPr="00256794" w14:paraId="162BF4CD"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5B8FAF6" w14:textId="5132DEA5" w:rsidR="005A0B69" w:rsidRPr="00256794" w:rsidRDefault="00FF0C45" w:rsidP="005A0B69">
            <w:pPr>
              <w:pStyle w:val="naisc"/>
              <w:spacing w:before="0" w:after="0"/>
              <w:jc w:val="both"/>
            </w:pPr>
            <w:r w:rsidRPr="00256794">
              <w:lastRenderedPageBreak/>
              <w:t>5</w:t>
            </w:r>
            <w:r w:rsidR="00B63FA9" w:rsidRPr="00256794">
              <w:t>2</w:t>
            </w:r>
            <w:r w:rsidR="005A0B69" w:rsidRPr="00256794">
              <w:t>.</w:t>
            </w:r>
          </w:p>
        </w:tc>
        <w:tc>
          <w:tcPr>
            <w:tcW w:w="459" w:type="pct"/>
            <w:gridSpan w:val="2"/>
            <w:tcBorders>
              <w:left w:val="single" w:sz="6" w:space="0" w:color="000000"/>
              <w:bottom w:val="single" w:sz="4" w:space="0" w:color="auto"/>
              <w:right w:val="single" w:sz="6" w:space="0" w:color="000000"/>
            </w:tcBorders>
          </w:tcPr>
          <w:p w14:paraId="24805EA6" w14:textId="23EF6823" w:rsidR="005A0B69" w:rsidRPr="00256794" w:rsidRDefault="00805B76" w:rsidP="005A0B69">
            <w:pPr>
              <w:jc w:val="both"/>
            </w:pPr>
            <w:r w:rsidRPr="00256794">
              <w:t xml:space="preserve">“5.3. Visa informācijas sistēmas dzīves cikla laikā, sākot ar informācijas sistēmas izstrādi un testēšanu, izmanto augstas pievienotās vērtības skaitļošanas infrastruktūras pakalpojumus, kas ietver </w:t>
            </w:r>
            <w:r w:rsidRPr="00256794">
              <w:lastRenderedPageBreak/>
              <w:t>programmatūras vienumu pārvaldības automatizāciju, t.sk. laidienu sagatavošanu un uzlikšanu, testēšanas automatizāciju un darbības monitoringu.”</w:t>
            </w:r>
          </w:p>
        </w:tc>
        <w:tc>
          <w:tcPr>
            <w:tcW w:w="2230" w:type="pct"/>
            <w:gridSpan w:val="2"/>
            <w:tcBorders>
              <w:left w:val="single" w:sz="6" w:space="0" w:color="000000"/>
              <w:bottom w:val="single" w:sz="4" w:space="0" w:color="auto"/>
              <w:right w:val="single" w:sz="6" w:space="0" w:color="000000"/>
            </w:tcBorders>
          </w:tcPr>
          <w:p w14:paraId="6BBBD161" w14:textId="77777777" w:rsidR="005A0B69" w:rsidRPr="00256794" w:rsidRDefault="005A0B69" w:rsidP="00E46310">
            <w:pPr>
              <w:jc w:val="both"/>
            </w:pPr>
            <w:r w:rsidRPr="00256794">
              <w:lastRenderedPageBreak/>
              <w:t xml:space="preserve">Attiecībā uz noteikumu projekta pielikumā minēto 5.3.punkta prasību, lūdzam skaidrot, cik obligāts domāts nosacījums par automātisko testēšanu. Piekrītam, ka tā ir attīstāma labā prakse, tomēr atsevišķos gadījumos autotesti būs dārgāks risinājums par manuālo darbu. </w:t>
            </w:r>
          </w:p>
        </w:tc>
        <w:tc>
          <w:tcPr>
            <w:tcW w:w="1288" w:type="pct"/>
            <w:tcBorders>
              <w:left w:val="single" w:sz="6" w:space="0" w:color="000000"/>
              <w:bottom w:val="single" w:sz="4" w:space="0" w:color="auto"/>
              <w:right w:val="single" w:sz="6" w:space="0" w:color="000000"/>
            </w:tcBorders>
          </w:tcPr>
          <w:p w14:paraId="4639E7F8"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3684E1D2" w14:textId="77777777" w:rsidR="00E46310" w:rsidRPr="00256794" w:rsidRDefault="00E46310" w:rsidP="00E46310">
            <w:pPr>
              <w:pStyle w:val="tv213"/>
              <w:shd w:val="clear" w:color="auto" w:fill="FFFFFF"/>
              <w:spacing w:before="0" w:beforeAutospacing="0" w:after="0" w:afterAutospacing="0"/>
              <w:jc w:val="both"/>
            </w:pPr>
            <w:r w:rsidRPr="00256794">
              <w:t>Informējam, ka, izstrādājot jaunu informācijas sistēmu, tai jābūt izveidotai tā, lai tā varētu veikt automātisku testēšanu.</w:t>
            </w:r>
          </w:p>
          <w:p w14:paraId="22D80F21" w14:textId="77777777" w:rsidR="00E46310" w:rsidRPr="00256794" w:rsidRDefault="00E46310" w:rsidP="00E46310">
            <w:pPr>
              <w:pStyle w:val="tv213"/>
              <w:shd w:val="clear" w:color="auto" w:fill="FFFFFF"/>
              <w:spacing w:before="0" w:beforeAutospacing="0" w:after="0" w:afterAutospacing="0"/>
              <w:jc w:val="both"/>
            </w:pPr>
          </w:p>
          <w:p w14:paraId="55C936A9" w14:textId="77777777" w:rsidR="00E46310" w:rsidRPr="00BA4580" w:rsidRDefault="00E46310" w:rsidP="00E46310">
            <w:pPr>
              <w:jc w:val="both"/>
              <w:outlineLvl w:val="0"/>
            </w:pPr>
            <w:r w:rsidRPr="00256794">
              <w:t xml:space="preserve">Kā jau minēts iepriekš, ir pieļaujamas pamatotas novirzes no noteikumu projektā izvirzītajām prasībām,  ja iestāde to spēj pamatot un tās ir ar </w:t>
            </w:r>
            <w:r w:rsidRPr="00BA4580">
              <w:t xml:space="preserve">VARAM saskaņotas. </w:t>
            </w:r>
          </w:p>
          <w:p w14:paraId="1F5C7698" w14:textId="2342CAC9" w:rsidR="005A0B69" w:rsidRPr="00256794" w:rsidRDefault="00E46310" w:rsidP="005A0B69">
            <w:pPr>
              <w:pStyle w:val="PlainText"/>
              <w:jc w:val="both"/>
              <w:rPr>
                <w:rFonts w:ascii="Times New Roman" w:hAnsi="Times New Roman"/>
                <w:b/>
                <w:sz w:val="24"/>
                <w:szCs w:val="24"/>
                <w:lang w:val="lv-LV"/>
              </w:rPr>
            </w:pPr>
            <w:r w:rsidRPr="00BA4580">
              <w:rPr>
                <w:rFonts w:ascii="Times New Roman" w:hAnsi="Times New Roman"/>
                <w:sz w:val="24"/>
                <w:szCs w:val="24"/>
              </w:rPr>
              <w:t xml:space="preserve">Noviržu vai izmaiņu saskaņošanu paredz  2020. gada 17. decembra valsts sekretāru sanāksmē izsludinātais </w:t>
            </w:r>
            <w:hyperlink r:id="rId45" w:history="1">
              <w:r w:rsidRPr="00BA4580">
                <w:rPr>
                  <w:rFonts w:ascii="Times New Roman" w:hAnsi="Times New Roman"/>
                  <w:sz w:val="24"/>
                  <w:szCs w:val="24"/>
                </w:rPr>
                <w:t>noteikumu projekts “Valsts informācijas sistēmu attīstības projektu uzraudzības kārtība“</w:t>
              </w:r>
            </w:hyperlink>
            <w:r w:rsidRPr="00BA4580">
              <w:rPr>
                <w:rFonts w:ascii="Times New Roman" w:hAnsi="Times New Roman"/>
                <w:sz w:val="24"/>
                <w:szCs w:val="24"/>
              </w:rPr>
              <w:t xml:space="preserve"> (VSS-1088), kurā ir atrunāta izmaiņu iesniegšanas un saskaņošanas kārtība.</w:t>
            </w:r>
          </w:p>
        </w:tc>
        <w:tc>
          <w:tcPr>
            <w:tcW w:w="791" w:type="pct"/>
            <w:tcBorders>
              <w:top w:val="single" w:sz="4" w:space="0" w:color="auto"/>
              <w:left w:val="single" w:sz="4" w:space="0" w:color="auto"/>
              <w:bottom w:val="single" w:sz="4" w:space="0" w:color="auto"/>
            </w:tcBorders>
          </w:tcPr>
          <w:p w14:paraId="039E500E" w14:textId="0BAE4066" w:rsidR="007A2F7A" w:rsidRPr="00256794" w:rsidRDefault="007A2F7A" w:rsidP="007A2F7A">
            <w:pPr>
              <w:spacing w:after="120"/>
              <w:jc w:val="both"/>
              <w:outlineLvl w:val="0"/>
              <w:rPr>
                <w:b/>
                <w:bCs/>
              </w:rPr>
            </w:pPr>
            <w:r w:rsidRPr="00256794">
              <w:rPr>
                <w:b/>
                <w:bCs/>
              </w:rPr>
              <w:t>Noteikumu projekta pielikuma 5.3. apakšpunkts izteikts šādā  redakcijā:</w:t>
            </w:r>
          </w:p>
          <w:p w14:paraId="1DA676E5" w14:textId="58C6413B" w:rsidR="005A0B69" w:rsidRPr="00256794" w:rsidRDefault="007A2F7A" w:rsidP="007A2F7A">
            <w:pPr>
              <w:spacing w:after="120"/>
              <w:jc w:val="both"/>
              <w:outlineLvl w:val="0"/>
            </w:pPr>
            <w:r w:rsidRPr="00256794">
              <w:t xml:space="preserve">“Visas informācijas sistēmas dzīves cikla laikā, sākot ar informācijas sistēmas izstrādi un testēšanu, izmanto augstas pievienotās vērtības skaitļošanas infrastruktūras pakalpojumus, kas ietver programmatūras vienumu pārvaldības automatizāciju, t.sk. laidienu sagatavošanu un </w:t>
            </w:r>
            <w:r w:rsidRPr="00256794">
              <w:lastRenderedPageBreak/>
              <w:t>uzlikšanu, testēšanas automatizāciju un darbības monitoringu.”</w:t>
            </w:r>
          </w:p>
        </w:tc>
      </w:tr>
      <w:tr w:rsidR="00256794" w:rsidRPr="00256794" w14:paraId="3B060379"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F5B2C7F" w14:textId="7C907E4A" w:rsidR="005A0B69" w:rsidRPr="00256794" w:rsidRDefault="00FF0C45" w:rsidP="005A0B69">
            <w:pPr>
              <w:pStyle w:val="naisc"/>
              <w:spacing w:before="0" w:after="0"/>
              <w:jc w:val="both"/>
            </w:pPr>
            <w:r w:rsidRPr="00256794">
              <w:lastRenderedPageBreak/>
              <w:t>5</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tcPr>
          <w:p w14:paraId="57C6DDAD" w14:textId="66D68A7D" w:rsidR="005A0B69" w:rsidRPr="00256794" w:rsidRDefault="00F42AD5" w:rsidP="005A0B69">
            <w:pPr>
              <w:jc w:val="both"/>
            </w:pPr>
            <w:r w:rsidRPr="00256794">
              <w:t xml:space="preserve">“5.5. </w:t>
            </w:r>
            <w:r w:rsidR="00D264D2" w:rsidRPr="00256794">
              <w:t xml:space="preserve">Informācijas sistēmas ražošanas vides sagatavošanai, darbināšanai, darbināšanas uzraudzībai, izmaiņu tehniskajai pārvaldībai, kā arī </w:t>
            </w:r>
            <w:r w:rsidR="00D264D2" w:rsidRPr="00256794">
              <w:lastRenderedPageBreak/>
              <w:t>informācijas sistēmas datu un darbības rezervēšanai un nepārtrauktības nodrošināšanai  izmanto skaitļošanas infrastruktūras pakalpojumus, kas ir iekļauti VARAM publicētajā skaitļošanas infrastruktūras pakalpojumu katalogā.”</w:t>
            </w:r>
          </w:p>
        </w:tc>
        <w:tc>
          <w:tcPr>
            <w:tcW w:w="2230" w:type="pct"/>
            <w:gridSpan w:val="2"/>
            <w:tcBorders>
              <w:left w:val="single" w:sz="6" w:space="0" w:color="000000"/>
              <w:bottom w:val="single" w:sz="4" w:space="0" w:color="auto"/>
              <w:right w:val="single" w:sz="6" w:space="0" w:color="000000"/>
            </w:tcBorders>
          </w:tcPr>
          <w:p w14:paraId="03331203" w14:textId="77777777" w:rsidR="005A0B69" w:rsidRPr="00256794" w:rsidRDefault="005A0B69" w:rsidP="00E46310">
            <w:pPr>
              <w:jc w:val="both"/>
              <w:rPr>
                <w:b/>
                <w:bCs/>
              </w:rPr>
            </w:pPr>
            <w:r w:rsidRPr="00256794">
              <w:lastRenderedPageBreak/>
              <w:t>Attiecībā uz noteikumu projekta pielikumā minēto 5.5.punkta prasību nav skaidrs, vai šāds nosacījums ierobežos iestādes izmantot jebkādu citu pakalpojumu, kas nebūs šajā katalogā. Kā arī lūdzam sniegt informāciju, kad plānots šo katalogu publicēt.</w:t>
            </w:r>
          </w:p>
        </w:tc>
        <w:tc>
          <w:tcPr>
            <w:tcW w:w="1288" w:type="pct"/>
            <w:tcBorders>
              <w:left w:val="single" w:sz="6" w:space="0" w:color="000000"/>
              <w:bottom w:val="single" w:sz="4" w:space="0" w:color="auto"/>
              <w:right w:val="single" w:sz="6" w:space="0" w:color="000000"/>
            </w:tcBorders>
          </w:tcPr>
          <w:p w14:paraId="3CDE0ECC"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2DEA85EC" w14:textId="77777777" w:rsidR="00D264D2" w:rsidRPr="00256794" w:rsidRDefault="00D264D2" w:rsidP="00D264D2">
            <w:pPr>
              <w:spacing w:after="120"/>
              <w:jc w:val="both"/>
            </w:pPr>
            <w:r w:rsidRPr="00256794">
              <w:t>Informējam, ka pakalpojumu katalogā plānots ietvert visus pakalpojumus, ko sniedz pakalpojumu sniedzēji, taču noteikumu projekts neliedz izmantot komercpakalpojumus, ja vien to neaizliedz datu aizsardzības vai sadarbspējas ierobežojumi.</w:t>
            </w:r>
          </w:p>
          <w:p w14:paraId="52BB201D" w14:textId="77777777" w:rsidR="00D264D2" w:rsidRPr="00256794" w:rsidRDefault="00D264D2" w:rsidP="00C719D8">
            <w:pPr>
              <w:spacing w:after="120"/>
              <w:jc w:val="both"/>
            </w:pPr>
          </w:p>
          <w:p w14:paraId="5946C099" w14:textId="31E253F1" w:rsidR="005A0B69" w:rsidRPr="00256794" w:rsidRDefault="005A0B69" w:rsidP="00C719D8">
            <w:pPr>
              <w:spacing w:after="120"/>
              <w:jc w:val="both"/>
              <w:rPr>
                <w:b/>
              </w:rPr>
            </w:pPr>
          </w:p>
        </w:tc>
        <w:tc>
          <w:tcPr>
            <w:tcW w:w="791" w:type="pct"/>
            <w:tcBorders>
              <w:top w:val="single" w:sz="4" w:space="0" w:color="auto"/>
              <w:left w:val="single" w:sz="4" w:space="0" w:color="auto"/>
              <w:bottom w:val="single" w:sz="4" w:space="0" w:color="auto"/>
            </w:tcBorders>
          </w:tcPr>
          <w:p w14:paraId="783A1AC1" w14:textId="61852088" w:rsidR="00C719D8" w:rsidRPr="00256794" w:rsidRDefault="00C719D8" w:rsidP="00C719D8">
            <w:pPr>
              <w:spacing w:after="120"/>
              <w:jc w:val="both"/>
              <w:outlineLvl w:val="0"/>
              <w:rPr>
                <w:b/>
                <w:bCs/>
              </w:rPr>
            </w:pPr>
            <w:r w:rsidRPr="00256794">
              <w:rPr>
                <w:b/>
                <w:bCs/>
              </w:rPr>
              <w:t>Noteikumu projekta pielikuma 5.5. apakšpunkts izteikts šādā  redakcijā:</w:t>
            </w:r>
          </w:p>
          <w:p w14:paraId="4B3DDC72" w14:textId="23389C4A" w:rsidR="00C719D8" w:rsidRPr="00256794" w:rsidRDefault="00C719D8" w:rsidP="00C719D8">
            <w:pPr>
              <w:spacing w:after="120"/>
              <w:jc w:val="both"/>
              <w:outlineLvl w:val="0"/>
            </w:pPr>
            <w:r w:rsidRPr="00256794">
              <w:t>“</w:t>
            </w:r>
            <w:r w:rsidR="004C0BBA" w:rsidRPr="00256794">
              <w:t>5.5. Izmantošanai plānoto skaitļošanas infrastruktūras pakalpojumu specifikācijas ir jāsaskaņo ar pakalpojumu sniedzēju, kura pakalpojumus ir plānots izmantot.”</w:t>
            </w:r>
          </w:p>
          <w:p w14:paraId="51012020" w14:textId="063A7982" w:rsidR="004C0BBA" w:rsidRPr="00256794" w:rsidRDefault="004C0BBA" w:rsidP="00C719D8">
            <w:pPr>
              <w:spacing w:after="120"/>
              <w:jc w:val="both"/>
              <w:outlineLvl w:val="0"/>
              <w:rPr>
                <w:b/>
                <w:bCs/>
              </w:rPr>
            </w:pPr>
            <w:r w:rsidRPr="00256794">
              <w:rPr>
                <w:b/>
                <w:bCs/>
              </w:rPr>
              <w:lastRenderedPageBreak/>
              <w:t xml:space="preserve">Anotācija </w:t>
            </w:r>
            <w:r w:rsidR="00F921F7" w:rsidRPr="00256794">
              <w:rPr>
                <w:b/>
                <w:bCs/>
              </w:rPr>
              <w:t>7. l</w:t>
            </w:r>
            <w:r w:rsidRPr="00256794">
              <w:rPr>
                <w:b/>
                <w:bCs/>
              </w:rPr>
              <w:t>p. papildināta ar tekstu šādā redakcijā:</w:t>
            </w:r>
          </w:p>
          <w:p w14:paraId="3D879DB1" w14:textId="1B396F08" w:rsidR="00BF2A13" w:rsidRPr="00256794" w:rsidRDefault="00BF2A13" w:rsidP="00C719D8">
            <w:pPr>
              <w:spacing w:after="120"/>
              <w:jc w:val="both"/>
              <w:outlineLvl w:val="0"/>
              <w:rPr>
                <w:b/>
                <w:bCs/>
              </w:rPr>
            </w:pPr>
            <w:r w:rsidRPr="00256794">
              <w:rPr>
                <w:b/>
                <w:bCs/>
              </w:rPr>
              <w:t>“</w:t>
            </w:r>
            <w:r w:rsidRPr="00256794">
              <w:t xml:space="preserve">Lai no jauna izstrādātās informācijas sistēmas atbilstu modulāras, sadarbspējīgas un IKT infrastruktūru efektīvi izmantojošas IKT arhitektūras prasībām, VARAM ir izstrādājusi šo noteikumu pielikuma 4.5. apakšpunktā minētās specializētās lietojumprogrammatūras tehnoloģiskās arhitektūras vadlīnijas </w:t>
            </w:r>
            <w:r w:rsidRPr="00256794">
              <w:rPr>
                <w:shd w:val="clear" w:color="auto" w:fill="FFFFFF"/>
              </w:rPr>
              <w:t xml:space="preserve">“Valsts informācijas sistēmu specializētās lietojumprogrammatūras tehnoloģiskās arhitektūras vadlīnijas“, kas 19.05.2021. ir publicētas VARAM tīmekļvietnē </w:t>
            </w:r>
            <w:hyperlink r:id="rId46" w:history="1">
              <w:r w:rsidRPr="00256794">
                <w:rPr>
                  <w:rStyle w:val="Hyperlink"/>
                  <w:color w:val="auto"/>
                </w:rPr>
                <w:t>www.varam.gov.lv</w:t>
              </w:r>
            </w:hyperlink>
            <w:r w:rsidRPr="00256794">
              <w:t xml:space="preserve"> sadaļā “Darbības </w:t>
            </w:r>
            <w:r w:rsidRPr="00256794">
              <w:lastRenderedPageBreak/>
              <w:t>jomas” (“Digitālā transformācija”- “IKT pārvaldība” - “Valsts IKT arhitektūra”).”</w:t>
            </w:r>
          </w:p>
          <w:p w14:paraId="2F99D17A" w14:textId="00D837A5" w:rsidR="005A0B69" w:rsidRPr="00256794" w:rsidRDefault="005A0B69" w:rsidP="005A0B69">
            <w:pPr>
              <w:pStyle w:val="tv213"/>
              <w:shd w:val="clear" w:color="auto" w:fill="FFFFFF"/>
              <w:spacing w:before="0" w:beforeAutospacing="0" w:after="0" w:afterAutospacing="0"/>
              <w:jc w:val="both"/>
            </w:pPr>
          </w:p>
        </w:tc>
      </w:tr>
      <w:tr w:rsidR="00256794" w:rsidRPr="00256794" w14:paraId="10763220" w14:textId="77777777" w:rsidTr="0068761D">
        <w:trPr>
          <w:trHeight w:val="263"/>
          <w:jc w:val="center"/>
        </w:trPr>
        <w:tc>
          <w:tcPr>
            <w:tcW w:w="5000" w:type="pct"/>
            <w:gridSpan w:val="7"/>
            <w:tcBorders>
              <w:left w:val="single" w:sz="6" w:space="0" w:color="000000"/>
              <w:bottom w:val="single" w:sz="4" w:space="0" w:color="auto"/>
            </w:tcBorders>
          </w:tcPr>
          <w:p w14:paraId="70BFFDBD" w14:textId="77777777" w:rsidR="005A0B69" w:rsidRPr="00256794" w:rsidRDefault="005A0B69" w:rsidP="005A0B69">
            <w:pPr>
              <w:pStyle w:val="tv213"/>
              <w:shd w:val="clear" w:color="auto" w:fill="FFFFFF"/>
              <w:spacing w:before="0" w:beforeAutospacing="0" w:after="0" w:afterAutospacing="0"/>
              <w:jc w:val="center"/>
              <w:rPr>
                <w:b/>
                <w:bCs/>
              </w:rPr>
            </w:pPr>
            <w:r w:rsidRPr="00256794">
              <w:rPr>
                <w:b/>
                <w:bCs/>
              </w:rPr>
              <w:lastRenderedPageBreak/>
              <w:t>Iekšlietu ministrija</w:t>
            </w:r>
          </w:p>
        </w:tc>
      </w:tr>
      <w:tr w:rsidR="00256794" w:rsidRPr="00256794" w14:paraId="5A348852"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16DAFD9" w14:textId="03711E35" w:rsidR="005A0B69" w:rsidRPr="00256794" w:rsidRDefault="00FF0C45" w:rsidP="005A0B69">
            <w:pPr>
              <w:pStyle w:val="naisc"/>
              <w:spacing w:before="0" w:after="0"/>
              <w:jc w:val="both"/>
            </w:pPr>
            <w:r w:rsidRPr="00256794">
              <w:t>5</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tcPr>
          <w:p w14:paraId="07FFD07B" w14:textId="3CE25040" w:rsidR="005A0B69" w:rsidRPr="00256794" w:rsidRDefault="00946330" w:rsidP="00946330">
            <w:r w:rsidRPr="00256794">
              <w:t xml:space="preserve">“2.1. Lai nodrošinātu efektīvu un kvalitatīvu valsts pārvaldes pakalpojumu sniegšanu atbilstoši vienreizes principam (par datu/informācijas iesniegšanu un pieprasīšanu), informācijas sistēmas projektē un attīsta tā, lai dati tiktu </w:t>
            </w:r>
            <w:r w:rsidRPr="00256794">
              <w:lastRenderedPageBreak/>
              <w:t>uzkrāti un pārvaldīti institūcijās, kas ir par tiem primāri atbildīgas (primārajos datu avotos), nodrošinot efektīvus kontrolētas datu aprites risinājumus valsts pārvaldes ietvaros un ar datu subjekta piekrišanu arī ārpus tās.”</w:t>
            </w:r>
          </w:p>
        </w:tc>
        <w:tc>
          <w:tcPr>
            <w:tcW w:w="2230" w:type="pct"/>
            <w:gridSpan w:val="2"/>
            <w:tcBorders>
              <w:left w:val="single" w:sz="6" w:space="0" w:color="000000"/>
              <w:bottom w:val="single" w:sz="4" w:space="0" w:color="auto"/>
              <w:right w:val="single" w:sz="6" w:space="0" w:color="000000"/>
            </w:tcBorders>
          </w:tcPr>
          <w:p w14:paraId="7BEDBE72" w14:textId="77777777" w:rsidR="005A0B69" w:rsidRPr="00256794" w:rsidRDefault="005A0B69" w:rsidP="005A0B69">
            <w:pPr>
              <w:tabs>
                <w:tab w:val="left" w:pos="720"/>
              </w:tabs>
              <w:jc w:val="both"/>
            </w:pPr>
            <w:r w:rsidRPr="00256794">
              <w:lastRenderedPageBreak/>
              <w:t>Iekšlietu ministrija uztur 2020.gada 17.decembra atzinumā Nr.1-57/3161 ietverto pirmo iebildumu, kas paredz svītrot no projekta 9.punktā iekļautā Ministru kabineta 2005.gada 11.oktobra noteikumu Nr.764 “Valsts informācijas sistēmu vispārējās tehniskās prasības” (turpmāk – Noteikumi Nr.764) pielikuma 2.1.apakšpunkta prasību vienreizes principa ietvaros nodrošināt efektīvus kontrolētas datu apmaiņas risinājumus valsts pārvaldes ietvaros un ar datu subjekta piekrišanu arī ārpus tās.</w:t>
            </w:r>
          </w:p>
          <w:p w14:paraId="6AB00B5B" w14:textId="77777777" w:rsidR="005A0B69" w:rsidRPr="00256794" w:rsidRDefault="005A0B69" w:rsidP="005A0B69">
            <w:pPr>
              <w:tabs>
                <w:tab w:val="left" w:pos="720"/>
              </w:tabs>
              <w:jc w:val="both"/>
            </w:pPr>
            <w:r w:rsidRPr="00256794">
              <w:tab/>
              <w:t>Izziņas par atzinumos sniegtajiem iebildumiem (turpmāk – izziņa) II sadaļas 13.punktā norādīts, ka iebildums ir ņemts vērā daļēji. Vēršam uzmanību, ka iebildums pēc būtības nav ņemts vērā, kā arī nav sniegts argumentēts pamatojums minētajam.</w:t>
            </w:r>
          </w:p>
          <w:p w14:paraId="7EB08A48" w14:textId="77777777" w:rsidR="005A0B69" w:rsidRPr="00256794" w:rsidRDefault="005A0B69" w:rsidP="005A0B69">
            <w:pPr>
              <w:tabs>
                <w:tab w:val="left" w:pos="720"/>
              </w:tabs>
              <w:jc w:val="both"/>
            </w:pPr>
            <w:r w:rsidRPr="00256794">
              <w:tab/>
              <w:t>Ņemot vērā minēto, svītrot attiecīgo prasību no projekta 9.punktā iekļautā Noteikumu Nr.764 pielikuma 2.1.apakšpunkta vai precizēt izziņas 13.punktu, norādot pamatojumu Iekšlietu ministrijas iebilduma neņemšanai vērā.</w:t>
            </w:r>
          </w:p>
          <w:p w14:paraId="55B5DF65" w14:textId="2C39A858" w:rsidR="005A0B69" w:rsidRPr="00256794" w:rsidRDefault="005A0B69" w:rsidP="005A0B69">
            <w:pPr>
              <w:tabs>
                <w:tab w:val="left" w:pos="720"/>
              </w:tabs>
              <w:jc w:val="both"/>
            </w:pPr>
            <w:r w:rsidRPr="00256794">
              <w:tab/>
              <w:t xml:space="preserve">Kā jau tika norādīts Iekšlietu ministrijas sākotnējā atzinumā, uzskatām, ka datu apstrādes tiesiskais pamats un arī datu subjekta piekrišanas nepieciešamība katrā no gadījumiem vērtējama ārpus informācijas sistēmu tehniskajām nefunkcionālajām prasībām. Personas datu subjekta piekrišana ir tikai viens no iespējamiem personas datu apstrādes tiesiskajiem pamatiem, kas var tikt piemērots. Piemēram, datu apstrāde var būt vajadzīga arī, lai izpildītu uz pārzini attiecināmu juridisku pienākumu izpildi (Eiropas Parlamenta un Padomes 2016.gada </w:t>
            </w:r>
            <w:r w:rsidRPr="00256794">
              <w:lastRenderedPageBreak/>
              <w:t>27.aprīļa regulas (ES) 2016/679 par fizisku personu aizsardzību attiecībā uz personas datu apstrādi un šādu datu brīvu apriti un ar ko atceļ direktīvu 95/46/EK (Vispārīgā datu aizsardzības regula) 6.panta 1.punkta c) apakšpunkts) vai arī lai izpildītu uzdevumu, ko veic īstenojot pārzinim likumīgi piešķirtās oficiālās pilnvaras (Eiropas Parlamenta un Padomes 2016.gada 27.aprīļa regulas (ES) 2016/679 par fizisku personu aizsardzību attiecībā uz personas datu apstrādi un šādu datu brīvu apriti un ar ko atceļ direktīvu 95/46/EK (Vispārīgā datu aizsardzības regula) 6.panta 1.punkta e) apakšpunkts</w:t>
            </w:r>
            <w:r w:rsidR="00FF0C45" w:rsidRPr="00256794">
              <w:t>))</w:t>
            </w:r>
          </w:p>
        </w:tc>
        <w:tc>
          <w:tcPr>
            <w:tcW w:w="1288" w:type="pct"/>
            <w:tcBorders>
              <w:left w:val="single" w:sz="6" w:space="0" w:color="000000"/>
              <w:bottom w:val="single" w:sz="4" w:space="0" w:color="auto"/>
              <w:right w:val="single" w:sz="6" w:space="0" w:color="000000"/>
            </w:tcBorders>
          </w:tcPr>
          <w:p w14:paraId="3D480D9E" w14:textId="58F3C86B"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103F3DC5" w14:textId="112C1924" w:rsidR="005A0B69" w:rsidRPr="00256794" w:rsidRDefault="005A0B69" w:rsidP="005A0B69">
            <w:pPr>
              <w:pStyle w:val="tv213"/>
              <w:shd w:val="clear" w:color="auto" w:fill="FFFFFF"/>
              <w:spacing w:before="0" w:beforeAutospacing="0" w:after="0" w:afterAutospacing="0"/>
              <w:jc w:val="both"/>
              <w:rPr>
                <w:b/>
                <w:bCs/>
              </w:rPr>
            </w:pPr>
            <w:r w:rsidRPr="00256794">
              <w:rPr>
                <w:b/>
                <w:bCs/>
              </w:rPr>
              <w:t>Precizēts noteikumu pielikuma 2.1. apakšpunkts un tā pirmā rindkopa izteikta šādā redakcijā:</w:t>
            </w:r>
          </w:p>
          <w:p w14:paraId="7309CE19" w14:textId="4C9865AE" w:rsidR="005A0B69" w:rsidRPr="00256794" w:rsidRDefault="005A0B69" w:rsidP="00F54F7A">
            <w:pPr>
              <w:jc w:val="both"/>
            </w:pPr>
            <w:r w:rsidRPr="00256794">
              <w:t>“</w:t>
            </w:r>
            <w:r w:rsidR="0085263A" w:rsidRPr="00256794">
              <w:t xml:space="preserve">2.1. </w:t>
            </w:r>
            <w:r w:rsidRPr="00256794">
              <w:t xml:space="preserve">Lai nodrošinātu efektīvu un kvalitatīvu valsts pārvaldes pakalpojumu sniegšanu atbilstoši vienreizes principam (par datu/informācijas iesniegšanu un pieprasīšanu), informācijas sistēmas projektē un attīsta tā, lai </w:t>
            </w:r>
            <w:r w:rsidR="00F54F7A" w:rsidRPr="00256794">
              <w:t>to uzkrāšanas</w:t>
            </w:r>
            <w:r w:rsidRPr="00256794">
              <w:t xml:space="preserve"> un </w:t>
            </w:r>
            <w:r w:rsidR="00F54F7A" w:rsidRPr="00256794">
              <w:t>uzturēšanas pārvaldība ir to institūciju pārziņā</w:t>
            </w:r>
            <w:r w:rsidRPr="00256794">
              <w:t xml:space="preserve"> kas ir par tiem </w:t>
            </w:r>
            <w:r w:rsidRPr="00256794">
              <w:lastRenderedPageBreak/>
              <w:t>primāri atbildīgas (primārajos datu avotos), nodrošinot efektīvus kontrolētas datu aprites risinājumus valsts pārvaldes ietvaros un</w:t>
            </w:r>
            <w:r w:rsidR="00F54F7A" w:rsidRPr="00256794">
              <w:t>, ja pastāv kāds no Eiropas Parlamenta un Padomes 2016. gada 27. aprīļa Regulā (ES) 2016/679 par fizisku personu aizsardzību attiecībā uz personas</w:t>
            </w:r>
            <w:r w:rsidRPr="00256794">
              <w:t xml:space="preserve"> datu </w:t>
            </w:r>
            <w:r w:rsidR="00F54F7A" w:rsidRPr="00256794">
              <w:t xml:space="preserve">apstrādi un šādu datu brīvu apriti un ar ko atceļ Direktīvu 95/46/EK </w:t>
            </w:r>
            <w:r w:rsidR="00F54F7A" w:rsidRPr="00256794">
              <w:rPr>
                <w:shd w:val="clear" w:color="auto" w:fill="FFFFFF"/>
              </w:rPr>
              <w:t xml:space="preserve">(Vispārīgā datu aizsardzības regula) </w:t>
            </w:r>
            <w:r w:rsidR="00F54F7A" w:rsidRPr="00256794">
              <w:t>tiesiskajiem pamatiem,</w:t>
            </w:r>
            <w:r w:rsidRPr="00256794">
              <w:t xml:space="preserve"> vai normatīvajos aktos noteiktajā kārtībā arī ārpus tās.”</w:t>
            </w:r>
          </w:p>
        </w:tc>
      </w:tr>
      <w:tr w:rsidR="00256794" w:rsidRPr="00256794" w14:paraId="51EA6298"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C5E99B7" w14:textId="1B6CD44E" w:rsidR="005A0B69" w:rsidRPr="00256794" w:rsidRDefault="00FF0C45" w:rsidP="005A0B69">
            <w:pPr>
              <w:pStyle w:val="naisc"/>
              <w:spacing w:before="0" w:after="0"/>
              <w:jc w:val="both"/>
            </w:pPr>
            <w:r w:rsidRPr="00256794">
              <w:lastRenderedPageBreak/>
              <w:t>5</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tcPr>
          <w:p w14:paraId="443BD8D9" w14:textId="64FA3C02" w:rsidR="005A0B69" w:rsidRPr="00256794" w:rsidRDefault="00D507A1" w:rsidP="005A0B69">
            <w:pPr>
              <w:jc w:val="both"/>
            </w:pPr>
            <w:r w:rsidRPr="00256794">
              <w:t>Noteikumu proje</w:t>
            </w:r>
            <w:r w:rsidR="00272CF9">
              <w:t>k</w:t>
            </w:r>
            <w:r w:rsidRPr="00256794">
              <w:t>ts.</w:t>
            </w:r>
          </w:p>
        </w:tc>
        <w:tc>
          <w:tcPr>
            <w:tcW w:w="2230" w:type="pct"/>
            <w:gridSpan w:val="2"/>
            <w:tcBorders>
              <w:left w:val="single" w:sz="6" w:space="0" w:color="000000"/>
              <w:bottom w:val="single" w:sz="4" w:space="0" w:color="auto"/>
              <w:right w:val="single" w:sz="6" w:space="0" w:color="000000"/>
            </w:tcBorders>
          </w:tcPr>
          <w:p w14:paraId="46FACEBB" w14:textId="77777777" w:rsidR="005A0B69" w:rsidRPr="00256794" w:rsidRDefault="005A0B69" w:rsidP="00AE1D2A">
            <w:pPr>
              <w:shd w:val="clear" w:color="auto" w:fill="FFFFFF"/>
              <w:jc w:val="both"/>
            </w:pPr>
            <w:r w:rsidRPr="00256794">
              <w:t xml:space="preserve">Izziņā vairākkārt attiecībā uz lielu daļu projektā noteiktajām obligātajām tehniskajām prasībām ir norādīts, ka ir pieļaujami izņēmumi, bet, ka to saskaņošanas kārtību valsts informācijas sistēmu attīstības projektos noteiks Valsts sekretāru 2020.gada 17.decembra sanāksmē izsludinātais Vides aizsardzības un reģionālās attīstības ministrijas izstrādātais Ministru kabineta noteikumu projekts </w:t>
            </w:r>
            <w:hyperlink r:id="rId47" w:history="1">
              <w:r w:rsidRPr="00256794">
                <w:t>“Valsts informācijas sistēmu attīstības projektu uzraudzības kārtība”</w:t>
              </w:r>
            </w:hyperlink>
            <w:r w:rsidRPr="00256794">
              <w:t xml:space="preserve"> (VSS-1088), kurā ir atrunāta </w:t>
            </w:r>
            <w:r w:rsidRPr="00256794">
              <w:lastRenderedPageBreak/>
              <w:t>izņēmumu saskaņošanas kārtība. Taču vēršam uzmanību, ka projekts obligāto tehnisko prasību izņēmumu pieļaujamību vai iespējamību nemaz neparedz.</w:t>
            </w:r>
          </w:p>
          <w:p w14:paraId="1ED9A3DE" w14:textId="77777777" w:rsidR="005A0B69" w:rsidRPr="00256794" w:rsidRDefault="005A0B69" w:rsidP="005A0B69">
            <w:pPr>
              <w:shd w:val="clear" w:color="auto" w:fill="FFFFFF"/>
              <w:ind w:firstLine="720"/>
              <w:jc w:val="both"/>
            </w:pPr>
            <w:r w:rsidRPr="00256794">
              <w:t>Lai nodrošinātu sasvstarpēji saskaņotu un skaidru tiesisko regulējumu, lai tā lietotājs un piemērotājs gūtu nepārprotamu priekšstatu par savām tiesībām, pienākumiem un juridiskām sekām, nepieciešams papildināt projektu, nosakot, kādi ir pieļaujamie izņēmumi un kādos gadījumos tie ir piemērojami.</w:t>
            </w:r>
          </w:p>
          <w:p w14:paraId="1E703D83" w14:textId="77777777" w:rsidR="005A0B69" w:rsidRPr="00256794" w:rsidRDefault="005A0B69" w:rsidP="005A0B69">
            <w:pPr>
              <w:shd w:val="clear" w:color="auto" w:fill="FFFFFF"/>
              <w:ind w:firstLine="720"/>
              <w:jc w:val="both"/>
            </w:pPr>
          </w:p>
          <w:p w14:paraId="52F49777" w14:textId="77777777" w:rsidR="005A0B69" w:rsidRPr="00256794" w:rsidRDefault="005A0B69" w:rsidP="005A0B69">
            <w:pPr>
              <w:shd w:val="clear" w:color="auto" w:fill="FFFFFF"/>
              <w:ind w:firstLine="720"/>
              <w:jc w:val="both"/>
            </w:pPr>
          </w:p>
          <w:p w14:paraId="0C639802" w14:textId="77777777" w:rsidR="005A0B69" w:rsidRPr="00256794" w:rsidRDefault="005A0B69" w:rsidP="005A0B69">
            <w:pPr>
              <w:shd w:val="clear" w:color="auto" w:fill="FFFFFF"/>
              <w:ind w:firstLine="720"/>
              <w:jc w:val="both"/>
            </w:pPr>
          </w:p>
          <w:p w14:paraId="63CB4E28" w14:textId="77777777" w:rsidR="005A0B69" w:rsidRPr="00256794" w:rsidRDefault="005A0B69" w:rsidP="005A0B69">
            <w:pPr>
              <w:shd w:val="clear" w:color="auto" w:fill="FFFFFF"/>
              <w:ind w:firstLine="720"/>
              <w:jc w:val="both"/>
            </w:pPr>
          </w:p>
          <w:p w14:paraId="09822EAC" w14:textId="77777777" w:rsidR="005A0B69" w:rsidRPr="00256794" w:rsidRDefault="005A0B69" w:rsidP="005A0B69">
            <w:pPr>
              <w:shd w:val="clear" w:color="auto" w:fill="FFFFFF"/>
              <w:ind w:firstLine="720"/>
              <w:jc w:val="both"/>
            </w:pPr>
          </w:p>
          <w:p w14:paraId="624543AA" w14:textId="7AC073DC" w:rsidR="005A0B69" w:rsidRPr="00256794" w:rsidRDefault="005A0B69" w:rsidP="005A0B69">
            <w:pPr>
              <w:shd w:val="clear" w:color="auto" w:fill="FFFFFF"/>
              <w:ind w:firstLine="720"/>
              <w:jc w:val="both"/>
            </w:pPr>
          </w:p>
          <w:p w14:paraId="4429BF20" w14:textId="10960060" w:rsidR="005A0B69" w:rsidRPr="00256794" w:rsidRDefault="005A0B69" w:rsidP="005A0B69">
            <w:pPr>
              <w:shd w:val="clear" w:color="auto" w:fill="FFFFFF"/>
              <w:ind w:firstLine="720"/>
              <w:jc w:val="both"/>
            </w:pPr>
          </w:p>
          <w:p w14:paraId="65991CDE" w14:textId="3DF5611E" w:rsidR="005A0B69" w:rsidRPr="00256794" w:rsidRDefault="005A0B69" w:rsidP="005A0B69">
            <w:pPr>
              <w:shd w:val="clear" w:color="auto" w:fill="FFFFFF"/>
              <w:ind w:firstLine="720"/>
              <w:jc w:val="both"/>
            </w:pPr>
          </w:p>
          <w:p w14:paraId="099B8807" w14:textId="2EBE3D00" w:rsidR="00696CFA" w:rsidRPr="00256794" w:rsidRDefault="00696CFA" w:rsidP="00FF0C45">
            <w:pPr>
              <w:shd w:val="clear" w:color="auto" w:fill="FFFFFF"/>
              <w:ind w:firstLine="720"/>
              <w:jc w:val="both"/>
            </w:pPr>
          </w:p>
          <w:p w14:paraId="5336F547" w14:textId="7E6C7B2F" w:rsidR="00696CFA" w:rsidRPr="00256794" w:rsidRDefault="00696CFA" w:rsidP="00FF0C45">
            <w:pPr>
              <w:shd w:val="clear" w:color="auto" w:fill="FFFFFF"/>
              <w:ind w:firstLine="720"/>
              <w:jc w:val="both"/>
            </w:pPr>
          </w:p>
          <w:p w14:paraId="22BEA479" w14:textId="06B88D1A" w:rsidR="00696CFA" w:rsidRPr="00256794" w:rsidRDefault="00696CFA" w:rsidP="00FF0C45">
            <w:pPr>
              <w:shd w:val="clear" w:color="auto" w:fill="FFFFFF"/>
              <w:ind w:firstLine="720"/>
              <w:jc w:val="both"/>
            </w:pPr>
          </w:p>
          <w:p w14:paraId="7109DB6F" w14:textId="22342BFC" w:rsidR="00696CFA" w:rsidRPr="00256794" w:rsidRDefault="00696CFA" w:rsidP="00FF0C45">
            <w:pPr>
              <w:shd w:val="clear" w:color="auto" w:fill="FFFFFF"/>
              <w:ind w:firstLine="720"/>
              <w:jc w:val="both"/>
            </w:pPr>
          </w:p>
          <w:p w14:paraId="4688235C" w14:textId="6FC15ED4" w:rsidR="00696CFA" w:rsidRPr="00256794" w:rsidRDefault="00696CFA" w:rsidP="00FF0C45">
            <w:pPr>
              <w:shd w:val="clear" w:color="auto" w:fill="FFFFFF"/>
              <w:ind w:firstLine="720"/>
              <w:jc w:val="both"/>
            </w:pPr>
          </w:p>
          <w:p w14:paraId="685FE61F" w14:textId="420C1DE3" w:rsidR="00696CFA" w:rsidRPr="00256794" w:rsidRDefault="00696CFA" w:rsidP="00FF0C45">
            <w:pPr>
              <w:shd w:val="clear" w:color="auto" w:fill="FFFFFF"/>
              <w:ind w:firstLine="720"/>
              <w:jc w:val="both"/>
            </w:pPr>
          </w:p>
          <w:p w14:paraId="65E35325" w14:textId="5CF9AFCC" w:rsidR="00696CFA" w:rsidRPr="00256794" w:rsidRDefault="00696CFA" w:rsidP="00FF0C45">
            <w:pPr>
              <w:shd w:val="clear" w:color="auto" w:fill="FFFFFF"/>
              <w:ind w:firstLine="720"/>
              <w:jc w:val="both"/>
            </w:pPr>
          </w:p>
          <w:p w14:paraId="71D9FA86" w14:textId="526CE994" w:rsidR="00696CFA" w:rsidRPr="00256794" w:rsidRDefault="00696CFA" w:rsidP="00FF0C45">
            <w:pPr>
              <w:shd w:val="clear" w:color="auto" w:fill="FFFFFF"/>
              <w:ind w:firstLine="720"/>
              <w:jc w:val="both"/>
            </w:pPr>
          </w:p>
          <w:p w14:paraId="3749B932" w14:textId="22527241" w:rsidR="00696CFA" w:rsidRPr="00256794" w:rsidRDefault="00696CFA" w:rsidP="00FF0C45">
            <w:pPr>
              <w:shd w:val="clear" w:color="auto" w:fill="FFFFFF"/>
              <w:ind w:firstLine="720"/>
              <w:jc w:val="both"/>
            </w:pPr>
          </w:p>
          <w:p w14:paraId="4FF5FF34" w14:textId="2B4C54B2" w:rsidR="00696CFA" w:rsidRPr="00256794" w:rsidRDefault="00696CFA" w:rsidP="00FF0C45">
            <w:pPr>
              <w:shd w:val="clear" w:color="auto" w:fill="FFFFFF"/>
              <w:ind w:firstLine="720"/>
              <w:jc w:val="both"/>
            </w:pPr>
          </w:p>
          <w:p w14:paraId="2A59EC3C" w14:textId="56C87CC8" w:rsidR="00696CFA" w:rsidRPr="00256794" w:rsidRDefault="00696CFA" w:rsidP="00FF0C45">
            <w:pPr>
              <w:shd w:val="clear" w:color="auto" w:fill="FFFFFF"/>
              <w:ind w:firstLine="720"/>
              <w:jc w:val="both"/>
            </w:pPr>
          </w:p>
          <w:p w14:paraId="6467ED54" w14:textId="0208A635" w:rsidR="00696CFA" w:rsidRPr="00256794" w:rsidRDefault="00696CFA" w:rsidP="00FF0C45">
            <w:pPr>
              <w:shd w:val="clear" w:color="auto" w:fill="FFFFFF"/>
              <w:ind w:firstLine="720"/>
              <w:jc w:val="both"/>
            </w:pPr>
          </w:p>
          <w:p w14:paraId="20DCE7F1" w14:textId="55BAD43B" w:rsidR="00696CFA" w:rsidRPr="00256794" w:rsidRDefault="00696CFA" w:rsidP="00FF0C45">
            <w:pPr>
              <w:shd w:val="clear" w:color="auto" w:fill="FFFFFF"/>
              <w:ind w:firstLine="720"/>
              <w:jc w:val="both"/>
            </w:pPr>
          </w:p>
          <w:p w14:paraId="16E7A004" w14:textId="0876887D" w:rsidR="005A0B69" w:rsidRPr="00256794" w:rsidRDefault="005A0B69" w:rsidP="005A0B69">
            <w:pPr>
              <w:tabs>
                <w:tab w:val="left" w:pos="720"/>
              </w:tabs>
              <w:jc w:val="both"/>
            </w:pPr>
            <w:r w:rsidRPr="00256794">
              <w:tab/>
              <w:t xml:space="preserve">Vienlaikus vēršam uzmanību, ka projekta 9.punktā iekļautā Noteikumu Nr.764 pielikuma 3.3.apakšpunkta prasības attiecībā uz izmantojamajiem elektroniskās identifikācijas </w:t>
            </w:r>
            <w:r w:rsidRPr="00256794">
              <w:lastRenderedPageBreak/>
              <w:t>līdzekļiem nepieciešams saskaņot ar Vides aizsardzības un reģionālās attīstības ministrijas izstrādāto likumprojektu “Grozījumi Fizisko personu elektroniskās identifikācijas likumā” (VSS-463), kas 2020.gada 23.decembrī nosūtīts atkārtotai saskaņošanai un papildināts ar jaunu normu attiecībā uz tiesisko regulējumu nacionālā identifikācijas līdzekļa izmantošanai elektroniskajai identifikācijai.</w:t>
            </w:r>
          </w:p>
        </w:tc>
        <w:tc>
          <w:tcPr>
            <w:tcW w:w="1288" w:type="pct"/>
            <w:tcBorders>
              <w:left w:val="single" w:sz="6" w:space="0" w:color="000000"/>
              <w:bottom w:val="single" w:sz="4" w:space="0" w:color="auto"/>
              <w:right w:val="single" w:sz="6" w:space="0" w:color="000000"/>
            </w:tcBorders>
          </w:tcPr>
          <w:p w14:paraId="76785AFE"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p w14:paraId="0247B3B8" w14:textId="40957136" w:rsidR="00D507A1" w:rsidRPr="00256794" w:rsidRDefault="00D507A1" w:rsidP="00D507A1">
            <w:pPr>
              <w:jc w:val="both"/>
              <w:outlineLvl w:val="0"/>
            </w:pPr>
            <w:r w:rsidRPr="00256794">
              <w:t xml:space="preserve">Informējam, ka ir pieļaujamas pamatotas novirzes no noteikumu projektā izvirzītajām prasībām,  ja iestāde to spēj pamatot un tās ir </w:t>
            </w:r>
            <w:r w:rsidR="002B6082" w:rsidRPr="00256794">
              <w:t xml:space="preserve">saskaņotas </w:t>
            </w:r>
            <w:r w:rsidRPr="00256794">
              <w:t xml:space="preserve">ar VARAM. </w:t>
            </w:r>
          </w:p>
          <w:p w14:paraId="13C64D9F" w14:textId="77777777" w:rsidR="00D507A1" w:rsidRPr="00256794" w:rsidRDefault="00D507A1" w:rsidP="00D507A1">
            <w:pPr>
              <w:spacing w:after="120"/>
              <w:jc w:val="both"/>
              <w:outlineLvl w:val="0"/>
            </w:pPr>
            <w:r w:rsidRPr="00256794">
              <w:t xml:space="preserve">Noviržu vai izmaiņu saskaņošanu paredz  2020. gada 17. decembra </w:t>
            </w:r>
            <w:r w:rsidRPr="00256794">
              <w:lastRenderedPageBreak/>
              <w:t xml:space="preserve">valsts sekretāru sanāksmē izsludinātais </w:t>
            </w:r>
            <w:hyperlink r:id="rId48" w:history="1">
              <w:r w:rsidRPr="00256794">
                <w:t>noteikumu projekts “Valsts informācijas sistēmu attīstības projektu uzraudzības kārtība“</w:t>
              </w:r>
            </w:hyperlink>
            <w:r w:rsidRPr="00256794">
              <w:t xml:space="preserve"> (VSS-1088), kurā ir atrunāta izmaiņu iesniegšanas un saskaņošanas kārtība.</w:t>
            </w:r>
          </w:p>
          <w:p w14:paraId="4EF269C8" w14:textId="496CD480" w:rsidR="005A0B69" w:rsidRPr="00256794" w:rsidRDefault="00D507A1" w:rsidP="005A0B69">
            <w:pPr>
              <w:pStyle w:val="PlainText"/>
              <w:jc w:val="both"/>
              <w:rPr>
                <w:rFonts w:ascii="Times New Roman" w:hAnsi="Times New Roman"/>
                <w:b/>
                <w:sz w:val="24"/>
                <w:szCs w:val="24"/>
                <w:lang w:val="lv-LV"/>
              </w:rPr>
            </w:pPr>
            <w:r w:rsidRPr="00256794">
              <w:rPr>
                <w:rFonts w:ascii="Times New Roman" w:eastAsia="Times New Roman" w:hAnsi="Times New Roman"/>
                <w:sz w:val="24"/>
                <w:szCs w:val="24"/>
                <w:lang w:val="lv-LV" w:eastAsia="lv-LV"/>
              </w:rPr>
              <w:t>Lūdzam skatīt</w:t>
            </w:r>
            <w:r w:rsidR="002B6082" w:rsidRPr="00256794">
              <w:rPr>
                <w:rFonts w:ascii="Times New Roman" w:eastAsia="Times New Roman" w:hAnsi="Times New Roman"/>
                <w:sz w:val="24"/>
                <w:szCs w:val="24"/>
                <w:lang w:val="lv-LV" w:eastAsia="lv-LV"/>
              </w:rPr>
              <w:t xml:space="preserve"> </w:t>
            </w:r>
            <w:r w:rsidRPr="00256794">
              <w:rPr>
                <w:rFonts w:ascii="Times New Roman" w:eastAsia="Times New Roman" w:hAnsi="Times New Roman"/>
                <w:sz w:val="24"/>
                <w:szCs w:val="24"/>
                <w:lang w:val="lv-LV" w:eastAsia="lv-LV"/>
              </w:rPr>
              <w:t xml:space="preserve">2020. gada 17. decembra valsts sekretāru sanāksmē izsludināto </w:t>
            </w:r>
            <w:hyperlink r:id="rId49" w:history="1">
              <w:r w:rsidRPr="00256794">
                <w:rPr>
                  <w:rFonts w:ascii="Times New Roman" w:eastAsia="Times New Roman" w:hAnsi="Times New Roman"/>
                  <w:sz w:val="24"/>
                  <w:szCs w:val="24"/>
                  <w:lang w:val="lv-LV" w:eastAsia="lv-LV"/>
                </w:rPr>
                <w:t>noteikumu projektu “Valsts informācijas sistēmu attīstības projektu uzraudzības kārtība“</w:t>
              </w:r>
            </w:hyperlink>
            <w:r w:rsidRPr="00256794">
              <w:rPr>
                <w:rFonts w:ascii="Times New Roman" w:eastAsia="Times New Roman" w:hAnsi="Times New Roman"/>
                <w:sz w:val="24"/>
                <w:szCs w:val="24"/>
                <w:lang w:val="lv-LV" w:eastAsia="lv-LV"/>
              </w:rPr>
              <w:t xml:space="preserve"> (VSS-1088).</w:t>
            </w:r>
          </w:p>
        </w:tc>
        <w:tc>
          <w:tcPr>
            <w:tcW w:w="791" w:type="pct"/>
            <w:tcBorders>
              <w:top w:val="single" w:sz="4" w:space="0" w:color="auto"/>
              <w:left w:val="single" w:sz="4" w:space="0" w:color="auto"/>
              <w:bottom w:val="single" w:sz="4" w:space="0" w:color="auto"/>
            </w:tcBorders>
          </w:tcPr>
          <w:p w14:paraId="0A41906A" w14:textId="207671C5" w:rsidR="00665B2A" w:rsidRPr="00256794" w:rsidRDefault="00FC6210" w:rsidP="00FC6210">
            <w:pPr>
              <w:rPr>
                <w:b/>
                <w:bCs/>
              </w:rPr>
            </w:pPr>
            <w:r w:rsidRPr="00256794">
              <w:rPr>
                <w:b/>
                <w:bCs/>
              </w:rPr>
              <w:lastRenderedPageBreak/>
              <w:t>N</w:t>
            </w:r>
            <w:r w:rsidR="00665B2A" w:rsidRPr="00256794">
              <w:rPr>
                <w:b/>
                <w:bCs/>
              </w:rPr>
              <w:t xml:space="preserve">oteikumu projekta  </w:t>
            </w:r>
            <w:r w:rsidR="00EC47A7" w:rsidRPr="00256794">
              <w:rPr>
                <w:b/>
                <w:bCs/>
              </w:rPr>
              <w:t>2. punktā iekļautais 2.</w:t>
            </w:r>
            <w:r w:rsidR="00EC47A7" w:rsidRPr="00256794">
              <w:rPr>
                <w:b/>
                <w:bCs/>
                <w:vertAlign w:val="superscript"/>
              </w:rPr>
              <w:t xml:space="preserve">1 </w:t>
            </w:r>
            <w:r w:rsidR="00EC47A7" w:rsidRPr="00256794">
              <w:rPr>
                <w:b/>
                <w:bCs/>
              </w:rPr>
              <w:t xml:space="preserve">punkts </w:t>
            </w:r>
            <w:r w:rsidR="00665B2A" w:rsidRPr="00256794">
              <w:rPr>
                <w:b/>
                <w:bCs/>
              </w:rPr>
              <w:t>izteikts šādā redakcijā:</w:t>
            </w:r>
          </w:p>
          <w:p w14:paraId="1865CFB4" w14:textId="316EFF36" w:rsidR="00FC6210" w:rsidRPr="00256794" w:rsidRDefault="00FC6210" w:rsidP="00FC6210">
            <w:r w:rsidRPr="00256794">
              <w:t>“2.</w:t>
            </w:r>
            <w:r w:rsidRPr="00256794">
              <w:rPr>
                <w:vertAlign w:val="superscript"/>
              </w:rPr>
              <w:t>1</w:t>
            </w:r>
            <w:r w:rsidRPr="00256794">
              <w:t xml:space="preserve"> Informācijas sistēmas pārzinis, nosakot informācijas </w:t>
            </w:r>
            <w:r w:rsidRPr="00256794">
              <w:lastRenderedPageBreak/>
              <w:t>sistēmu nefunkcionālās tehniskās prasības, ievēro šo noteikumu pielikumā informācijas sistēmām izvirzītās minimālās nefunkcionālās tehniskās prasības. 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p w14:paraId="50D1DBB3" w14:textId="19B48413" w:rsidR="005A0B69" w:rsidRPr="00256794" w:rsidRDefault="00FF0C45" w:rsidP="005A0B69">
            <w:pPr>
              <w:pStyle w:val="tv213"/>
              <w:shd w:val="clear" w:color="auto" w:fill="FFFFFF"/>
              <w:spacing w:before="0" w:beforeAutospacing="0" w:after="0" w:afterAutospacing="0"/>
              <w:jc w:val="both"/>
              <w:rPr>
                <w:b/>
              </w:rPr>
            </w:pPr>
            <w:r w:rsidRPr="00256794">
              <w:rPr>
                <w:b/>
                <w:bCs/>
              </w:rPr>
              <w:t>Noteikumu projekt</w:t>
            </w:r>
            <w:r w:rsidR="00696CFA" w:rsidRPr="00256794">
              <w:rPr>
                <w:b/>
                <w:bCs/>
              </w:rPr>
              <w:t>a</w:t>
            </w:r>
            <w:r w:rsidR="005A0B69" w:rsidRPr="00256794">
              <w:rPr>
                <w:b/>
              </w:rPr>
              <w:t xml:space="preserve"> pielikuma 3.3. apakšpunkts </w:t>
            </w:r>
            <w:r w:rsidR="005A0B69" w:rsidRPr="00256794">
              <w:rPr>
                <w:b/>
              </w:rPr>
              <w:lastRenderedPageBreak/>
              <w:t>precizēts un tā pirmais teikums izteikts šādā redakcijā:</w:t>
            </w:r>
          </w:p>
          <w:p w14:paraId="67DE3028" w14:textId="08222D7C" w:rsidR="005A0B69" w:rsidRPr="00256794" w:rsidRDefault="005A0B69" w:rsidP="005A0B69">
            <w:pPr>
              <w:pStyle w:val="tv213"/>
              <w:shd w:val="clear" w:color="auto" w:fill="FFFFFF"/>
              <w:spacing w:before="0" w:beforeAutospacing="0" w:after="0" w:afterAutospacing="0"/>
              <w:jc w:val="both"/>
            </w:pPr>
            <w:r w:rsidRPr="00256794">
              <w:t>“</w:t>
            </w:r>
            <w:r w:rsidR="00AE1D2A" w:rsidRPr="00256794">
              <w:t xml:space="preserve">3.3. </w:t>
            </w:r>
            <w:r w:rsidRPr="00256794">
              <w:t>Informācijas sistēmās, pakalpojumu vietnēs un portālos, kurās ir paredzēta lietotāju identificēšana vairāk kā vienas iestādes ietvaros,  nodrošina identificēšanās iespējas ar sistēmas drošības prasības atbilstošiem elektroniskās identifikācijas līdzekļiem un tajā skaitā – nacionālajiem, kvalificētiem un paaugstinātas drošības līmeņa kvalificētiem identifikācijas līdzekļiem</w:t>
            </w:r>
            <w:r w:rsidR="00AE1D2A" w:rsidRPr="00256794">
              <w:t xml:space="preserve">. Ja digitālo pakalpojumu lietotāju loka paplašināšanas nolūkos tiek pieļauta arī cita veida vairāku faktoru </w:t>
            </w:r>
            <w:r w:rsidR="00AE1D2A" w:rsidRPr="00256794">
              <w:lastRenderedPageBreak/>
              <w:t>identifikācijas līdzekļu (piemēram, banku eID līdzekļu) izmantošana, tad to tehniski nodrošina ar Valsts reģionālās attīstības aģentūras (turpmāk - aģentūra) vienotās pieteikšanās servisa starpniecību</w:t>
            </w:r>
            <w:r w:rsidRPr="00256794">
              <w:t>.”</w:t>
            </w:r>
          </w:p>
        </w:tc>
      </w:tr>
      <w:tr w:rsidR="00256794" w:rsidRPr="00256794" w14:paraId="3C5B4832" w14:textId="77777777" w:rsidTr="0068761D">
        <w:trPr>
          <w:trHeight w:val="263"/>
          <w:jc w:val="center"/>
        </w:trPr>
        <w:tc>
          <w:tcPr>
            <w:tcW w:w="5000" w:type="pct"/>
            <w:gridSpan w:val="7"/>
            <w:tcBorders>
              <w:left w:val="single" w:sz="6" w:space="0" w:color="000000"/>
              <w:bottom w:val="single" w:sz="4" w:space="0" w:color="auto"/>
            </w:tcBorders>
          </w:tcPr>
          <w:p w14:paraId="27D548EC" w14:textId="77777777" w:rsidR="005A0B69" w:rsidRPr="00256794" w:rsidRDefault="005A0B69" w:rsidP="005A0B69">
            <w:pPr>
              <w:pStyle w:val="tv213"/>
              <w:shd w:val="clear" w:color="auto" w:fill="FFFFFF"/>
              <w:spacing w:before="0" w:beforeAutospacing="0" w:after="0" w:afterAutospacing="0"/>
              <w:jc w:val="center"/>
              <w:rPr>
                <w:b/>
                <w:bCs/>
              </w:rPr>
            </w:pPr>
            <w:r w:rsidRPr="00256794">
              <w:rPr>
                <w:b/>
                <w:bCs/>
              </w:rPr>
              <w:lastRenderedPageBreak/>
              <w:t>Labklājības ministrija</w:t>
            </w:r>
          </w:p>
        </w:tc>
      </w:tr>
      <w:tr w:rsidR="00256794" w:rsidRPr="00256794" w14:paraId="5208D6F3"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4ED846D" w14:textId="220BE191" w:rsidR="005A0B69" w:rsidRPr="00256794" w:rsidRDefault="00FF0C45" w:rsidP="005A0B69">
            <w:pPr>
              <w:pStyle w:val="naisc"/>
              <w:spacing w:before="0" w:after="0"/>
              <w:jc w:val="both"/>
            </w:pPr>
            <w:r w:rsidRPr="00256794">
              <w:t>5</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tcPr>
          <w:p w14:paraId="76FE1067"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0BC83236" w14:textId="77777777" w:rsidR="005A0B69" w:rsidRPr="00256794" w:rsidRDefault="005A0B69" w:rsidP="005A0B69">
            <w:pPr>
              <w:jc w:val="both"/>
            </w:pPr>
            <w:r w:rsidRPr="00256794">
              <w:t xml:space="preserve">Iebildums Noteikumu projekta anotācijas sadaļā “III. Tiesību akta projekta ietekme uz valsts budžetu un pašvaldību budžetiem” ir minēts, ka noteikumu projekts šo jomu neskar. Norādām, ka noteikumu projektā ietverto prasību īstenošanai ir ievērojama ietekme uz iestāžu budžetiem. Katras informācijas sistēmas izmaiņas aprakstīšana un saskaņošana ir darbietilpīgs process, kurš atkarībā no informācija sistēmas sarežģītības var ilgt no vairākām dienām līdz pat mēnešiem. Ja iestādei pašai nav savu vai atbilstošu IT speciālistu, tad ir jāizmanto ārpakalpojums (konsultantu pakalpojums), kas attiecīgi rada noteiktas izmaksas un neizbēgami ietekmē iestāžu budžetus. </w:t>
            </w:r>
          </w:p>
        </w:tc>
        <w:tc>
          <w:tcPr>
            <w:tcW w:w="1288" w:type="pct"/>
            <w:tcBorders>
              <w:left w:val="single" w:sz="6" w:space="0" w:color="000000"/>
              <w:bottom w:val="single" w:sz="4" w:space="0" w:color="auto"/>
              <w:right w:val="single" w:sz="6" w:space="0" w:color="000000"/>
            </w:tcBorders>
          </w:tcPr>
          <w:p w14:paraId="72538652" w14:textId="77777777" w:rsidR="00FF0C45" w:rsidRPr="00256794" w:rsidRDefault="005A0B69" w:rsidP="00FF0C45">
            <w:pPr>
              <w:pStyle w:val="PlainText"/>
              <w:jc w:val="both"/>
              <w:rPr>
                <w:rFonts w:ascii="Times New Roman" w:hAnsi="Times New Roman"/>
                <w:b/>
                <w:sz w:val="24"/>
                <w:szCs w:val="24"/>
                <w:lang w:val="lv-LV"/>
              </w:rPr>
            </w:pPr>
            <w:r w:rsidRPr="00256794">
              <w:rPr>
                <w:rFonts w:ascii="Times New Roman" w:hAnsi="Times New Roman"/>
                <w:b/>
                <w:sz w:val="24"/>
                <w:szCs w:val="24"/>
                <w:lang w:val="lv-LV"/>
              </w:rPr>
              <w:t>Iebildums ņemts vērā.</w:t>
            </w:r>
          </w:p>
          <w:p w14:paraId="0954F885" w14:textId="77777777" w:rsidR="00696CFA" w:rsidRPr="00256794" w:rsidRDefault="00696CFA" w:rsidP="00696CFA">
            <w:pPr>
              <w:pStyle w:val="tv213"/>
              <w:shd w:val="clear" w:color="auto" w:fill="FFFFFF"/>
              <w:spacing w:before="0" w:beforeAutospacing="0" w:after="0" w:afterAutospacing="0"/>
              <w:jc w:val="both"/>
            </w:pPr>
            <w:r w:rsidRPr="00256794">
              <w:t>Informējam, ja iestādei pašai nav savu vai atbilstošu IT speciālistu, tā var izmantot koplietošanas pakalpojumu sniedzēja sniegto pakalpojumu.</w:t>
            </w:r>
          </w:p>
          <w:p w14:paraId="1A3AFF96" w14:textId="45874AF6"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tcPr>
          <w:p w14:paraId="72387B0D" w14:textId="67C84531" w:rsidR="00696CFA" w:rsidRPr="00256794" w:rsidRDefault="00696CFA" w:rsidP="00FF0C45">
            <w:pPr>
              <w:pStyle w:val="tv213"/>
              <w:shd w:val="clear" w:color="auto" w:fill="FFFFFF"/>
              <w:spacing w:before="0" w:beforeAutospacing="0" w:after="0" w:afterAutospacing="0"/>
              <w:jc w:val="both"/>
            </w:pPr>
            <w:r w:rsidRPr="00256794">
              <w:t>Noteikumu projekta anotācijas sadaļ</w:t>
            </w:r>
            <w:r w:rsidR="009A7D15" w:rsidRPr="00256794">
              <w:t>ā</w:t>
            </w:r>
            <w:r w:rsidRPr="00256794">
              <w:t xml:space="preserve"> “III. Tiesību akta projekta ietekme uz valsts budžetu un pašvaldību budžetiem”</w:t>
            </w:r>
            <w:r w:rsidR="009A7D15" w:rsidRPr="00256794">
              <w:t xml:space="preserve"> norādīts: </w:t>
            </w:r>
            <w:r w:rsidRPr="00256794">
              <w:t xml:space="preserve"> </w:t>
            </w:r>
            <w:r w:rsidR="009A7D15" w:rsidRPr="00256794">
              <w:t>“P</w:t>
            </w:r>
            <w:r w:rsidRPr="00256794">
              <w:t>rojekts šo jomu neskar.”</w:t>
            </w:r>
          </w:p>
          <w:p w14:paraId="5952A174" w14:textId="77777777" w:rsidR="005A0B69" w:rsidRPr="00256794" w:rsidRDefault="005A0B69" w:rsidP="005A0B69">
            <w:pPr>
              <w:pStyle w:val="tv213"/>
              <w:shd w:val="clear" w:color="auto" w:fill="FFFFFF"/>
              <w:spacing w:before="0" w:beforeAutospacing="0" w:after="0" w:afterAutospacing="0"/>
              <w:jc w:val="both"/>
            </w:pPr>
          </w:p>
        </w:tc>
      </w:tr>
      <w:tr w:rsidR="00256794" w:rsidRPr="00256794" w14:paraId="4C107D3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82B1320" w14:textId="77586F49" w:rsidR="005A0B69" w:rsidRPr="00256794" w:rsidRDefault="00FF0C45" w:rsidP="005A0B69">
            <w:pPr>
              <w:pStyle w:val="naisc"/>
              <w:spacing w:before="0" w:after="0"/>
              <w:jc w:val="both"/>
            </w:pPr>
            <w:r w:rsidRPr="00256794">
              <w:t>5</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tcPr>
          <w:p w14:paraId="67898D36" w14:textId="77777777" w:rsidR="005A0B69" w:rsidRPr="00256794" w:rsidRDefault="005A0B69" w:rsidP="005A0B69">
            <w:pPr>
              <w:pStyle w:val="naisc"/>
              <w:spacing w:before="0" w:after="0"/>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22FB419C" w14:textId="77777777" w:rsidR="005A0B69" w:rsidRPr="00256794" w:rsidRDefault="005A0B69" w:rsidP="005A0B69">
            <w:pPr>
              <w:pStyle w:val="naisc"/>
              <w:spacing w:before="0" w:after="0"/>
              <w:jc w:val="both"/>
            </w:pPr>
            <w:r w:rsidRPr="00256794">
              <w:t xml:space="preserve">2. Jautājumi </w:t>
            </w:r>
          </w:p>
          <w:p w14:paraId="1C10D437" w14:textId="77777777" w:rsidR="005A0B69" w:rsidRPr="00256794" w:rsidRDefault="005A0B69" w:rsidP="005A0B69">
            <w:pPr>
              <w:pStyle w:val="naisc"/>
              <w:spacing w:before="0" w:after="0"/>
              <w:jc w:val="both"/>
            </w:pPr>
            <w:r w:rsidRPr="00256794">
              <w:t xml:space="preserve">2.1. Noteikumu projekta pielikuma “Informācijas sistēmu nefunkcionālās tehniskās prasības” 5.1. punkts nosaka: “Informācijas sistēmas darbināšanai izmanto IKT infrastruktūras koplietošanas pakalpojumus.”. </w:t>
            </w:r>
            <w:r w:rsidRPr="00256794">
              <w:br/>
              <w:t xml:space="preserve">Lūdzam skaidrot, vai tas nozīmē, ka visas jaunās informācijas sistēmas jāizvieto Valsts Elektronisko sakaru pakalpojuma centrā (VESPC), un attiecīgi komerciālo datu centru (piemēram, DEAK, TET, Telia) un sava resora datu centra pakalpojumu </w:t>
            </w:r>
            <w:r w:rsidRPr="00256794">
              <w:lastRenderedPageBreak/>
              <w:t xml:space="preserve">izmantošana nav atļauta? </w:t>
            </w:r>
            <w:r w:rsidRPr="00256794">
              <w:br/>
            </w:r>
          </w:p>
          <w:p w14:paraId="4CAA13F4" w14:textId="77777777" w:rsidR="005A0B69" w:rsidRPr="00256794" w:rsidRDefault="005A0B69" w:rsidP="005A0B69">
            <w:pPr>
              <w:pStyle w:val="naisc"/>
              <w:spacing w:before="0" w:after="0"/>
              <w:jc w:val="both"/>
            </w:pPr>
            <w:r w:rsidRPr="00256794">
              <w:t xml:space="preserve">2.2. Noteikumu projekta pielikuma “Informācijas sistēmu nefunkcionālās tehniskās prasības” 5.6. punkts nosaka: “Izmantošanai plānoto skaitļošanas infrastruktūras pakalpojumu specifikācijas ir jāsaskaņo ar pakalpojumu sniedzēju, kura pakalpojumus ir plānots izmantot.”. </w:t>
            </w:r>
            <w:r w:rsidRPr="00256794">
              <w:br/>
              <w:t xml:space="preserve">Prasība plānoto skaitļošanas infrastruktūras pakalpojumu specifikācijas saskaņot ar pakalpojumu sniedzēju ir loģiska un saprotama, tomēr, ja VESPC specifikāciju neatbalstīs, tad šādā gadījumā tiks ierobežota sistēmu izvēle. Lūdzam skaidrot. </w:t>
            </w:r>
          </w:p>
        </w:tc>
        <w:tc>
          <w:tcPr>
            <w:tcW w:w="1288" w:type="pct"/>
            <w:tcBorders>
              <w:left w:val="single" w:sz="6" w:space="0" w:color="000000"/>
              <w:bottom w:val="single" w:sz="4" w:space="0" w:color="auto"/>
              <w:right w:val="single" w:sz="6" w:space="0" w:color="000000"/>
            </w:tcBorders>
          </w:tcPr>
          <w:p w14:paraId="1A198582" w14:textId="77777777" w:rsidR="00FF0C45" w:rsidRPr="00256794" w:rsidRDefault="005A0B69" w:rsidP="00FF0C45">
            <w:pPr>
              <w:pStyle w:val="naisc"/>
              <w:spacing w:before="0" w:after="0"/>
              <w:jc w:val="both"/>
              <w:rPr>
                <w:b/>
                <w:bCs/>
              </w:rPr>
            </w:pPr>
            <w:r w:rsidRPr="00256794">
              <w:rPr>
                <w:b/>
                <w:bCs/>
              </w:rPr>
              <w:lastRenderedPageBreak/>
              <w:t>Iebildums ņemts vērā.</w:t>
            </w:r>
          </w:p>
          <w:p w14:paraId="615A5E2E" w14:textId="77777777" w:rsidR="009A7D15" w:rsidRPr="00256794" w:rsidRDefault="009A7D15" w:rsidP="009A7D15">
            <w:pPr>
              <w:pStyle w:val="naisc"/>
              <w:spacing w:before="0" w:after="0"/>
              <w:jc w:val="both"/>
            </w:pPr>
            <w:r w:rsidRPr="00256794">
              <w:t>Informējam, ka neviens nav ierobežots izmantot tieši Valsts elektronisko sakaru pakalpojumu centra (turpmāk -  VESPC) pakalpojumus.</w:t>
            </w:r>
          </w:p>
          <w:p w14:paraId="62DBEA3E" w14:textId="77777777" w:rsidR="009A7D15" w:rsidRPr="00256794" w:rsidRDefault="009A7D15" w:rsidP="009A7D15">
            <w:pPr>
              <w:pStyle w:val="naisc"/>
              <w:spacing w:before="0" w:after="0"/>
              <w:jc w:val="both"/>
            </w:pPr>
            <w:r w:rsidRPr="00256794">
              <w:t xml:space="preserve">Tāpat ir norādāms, ka tiks paplašināti VESPC sniegtie pakalpojumi, kā arī paplašināts pakalpojumu sniedzēju loks, turklāt </w:t>
            </w:r>
            <w:r w:rsidRPr="00256794">
              <w:lastRenderedPageBreak/>
              <w:t>noteikumu projekts neliedz izmantot arī komercpakalpojumus, ja vien to neaizliedz datu aizsardzības vai sadarbspējas ierobežojumi.</w:t>
            </w:r>
          </w:p>
          <w:p w14:paraId="33CC468B" w14:textId="3C54BE69" w:rsidR="005A0B69" w:rsidRPr="00256794" w:rsidRDefault="005A0B69" w:rsidP="005A0B69">
            <w:pPr>
              <w:pStyle w:val="naisc"/>
              <w:spacing w:before="0" w:after="0"/>
              <w:jc w:val="both"/>
              <w:rPr>
                <w:b/>
                <w:bCs/>
              </w:rPr>
            </w:pPr>
          </w:p>
        </w:tc>
        <w:tc>
          <w:tcPr>
            <w:tcW w:w="791" w:type="pct"/>
            <w:tcBorders>
              <w:top w:val="single" w:sz="4" w:space="0" w:color="auto"/>
              <w:left w:val="single" w:sz="4" w:space="0" w:color="auto"/>
              <w:bottom w:val="single" w:sz="4" w:space="0" w:color="auto"/>
            </w:tcBorders>
          </w:tcPr>
          <w:p w14:paraId="4F518845" w14:textId="2DB87665" w:rsidR="009A7D15" w:rsidRPr="00256794" w:rsidRDefault="009A7D15" w:rsidP="009A7D15">
            <w:pPr>
              <w:pStyle w:val="tv213"/>
              <w:shd w:val="clear" w:color="auto" w:fill="FFFFFF"/>
              <w:spacing w:before="0" w:beforeAutospacing="0" w:after="0" w:afterAutospacing="0"/>
              <w:jc w:val="both"/>
              <w:rPr>
                <w:b/>
                <w:bCs/>
              </w:rPr>
            </w:pPr>
            <w:r w:rsidRPr="00256794">
              <w:rPr>
                <w:b/>
                <w:bCs/>
              </w:rPr>
              <w:lastRenderedPageBreak/>
              <w:t>Noteikumu projekta pielikuma 5.1. apakšpunkts precizēts un tā pirmais teikums izteikts šādā redakcijā:</w:t>
            </w:r>
          </w:p>
          <w:p w14:paraId="56AE90DB" w14:textId="0540213C" w:rsidR="00FF0C45" w:rsidRPr="00256794" w:rsidRDefault="00C23B40" w:rsidP="009A7D15">
            <w:pPr>
              <w:pStyle w:val="naisc"/>
              <w:spacing w:before="0" w:after="0"/>
              <w:jc w:val="both"/>
            </w:pPr>
            <w:r w:rsidRPr="00256794">
              <w:t xml:space="preserve">“Informācijas sistēmas darbināšanai izmanto </w:t>
            </w:r>
            <w:r w:rsidRPr="00256794">
              <w:lastRenderedPageBreak/>
              <w:t>IKT infrastruktūras koplietošanas pakalpojumus.”</w:t>
            </w:r>
          </w:p>
          <w:p w14:paraId="2068F5C2" w14:textId="77777777" w:rsidR="009A7D15" w:rsidRPr="00256794" w:rsidRDefault="009A7D15" w:rsidP="009A7D15">
            <w:pPr>
              <w:pStyle w:val="naisc"/>
              <w:spacing w:before="0" w:after="0"/>
              <w:jc w:val="both"/>
            </w:pPr>
          </w:p>
          <w:p w14:paraId="75A8C621" w14:textId="0847AE34" w:rsidR="009A7D15" w:rsidRPr="00256794" w:rsidRDefault="009A7D15" w:rsidP="00C23B40">
            <w:pPr>
              <w:pStyle w:val="tv213"/>
              <w:shd w:val="clear" w:color="auto" w:fill="FFFFFF"/>
              <w:spacing w:before="0" w:beforeAutospacing="0" w:after="120" w:afterAutospacing="0"/>
              <w:jc w:val="both"/>
              <w:rPr>
                <w:b/>
                <w:bCs/>
              </w:rPr>
            </w:pPr>
            <w:r w:rsidRPr="00256794">
              <w:rPr>
                <w:b/>
                <w:bCs/>
              </w:rPr>
              <w:t>Noteikumu projekta pielikuma 5.6. apakšpunkts precizēts un tā pirmais teikums izteikts šādā redakcijā:</w:t>
            </w:r>
          </w:p>
          <w:p w14:paraId="03AE2D67" w14:textId="78F96240" w:rsidR="005A0B69" w:rsidRPr="00256794" w:rsidRDefault="00C23B40" w:rsidP="00630005">
            <w:pPr>
              <w:pStyle w:val="tv213"/>
              <w:shd w:val="clear" w:color="auto" w:fill="FFFFFF"/>
              <w:spacing w:before="0" w:beforeAutospacing="0" w:after="120" w:afterAutospacing="0"/>
              <w:jc w:val="both"/>
            </w:pPr>
            <w:r w:rsidRPr="00256794">
              <w:t>“5.6.</w:t>
            </w:r>
            <w:r w:rsidR="00630005" w:rsidRPr="00256794">
              <w:t xml:space="preserve"> Izmantošanai plānoto skaitļošanas infrastruktūras pakalpojumu specifikācijas ir jāsaskaņo ar pakalpojumu sniedzēju, kura pakalpojumus ir plānots izmantot.”</w:t>
            </w:r>
          </w:p>
        </w:tc>
      </w:tr>
      <w:tr w:rsidR="00256794" w:rsidRPr="00256794" w14:paraId="640C56B4" w14:textId="77777777" w:rsidTr="0068761D">
        <w:trPr>
          <w:trHeight w:val="263"/>
          <w:jc w:val="center"/>
        </w:trPr>
        <w:tc>
          <w:tcPr>
            <w:tcW w:w="5000" w:type="pct"/>
            <w:gridSpan w:val="7"/>
            <w:tcBorders>
              <w:left w:val="single" w:sz="6" w:space="0" w:color="000000"/>
              <w:bottom w:val="single" w:sz="4" w:space="0" w:color="auto"/>
            </w:tcBorders>
          </w:tcPr>
          <w:p w14:paraId="2FA18F89" w14:textId="77777777" w:rsidR="005A0B69" w:rsidRPr="00256794" w:rsidRDefault="005A0B69" w:rsidP="005A0B69">
            <w:pPr>
              <w:pStyle w:val="tv213"/>
              <w:shd w:val="clear" w:color="auto" w:fill="FFFFFF"/>
              <w:spacing w:before="0" w:beforeAutospacing="0" w:after="0" w:afterAutospacing="0"/>
              <w:jc w:val="center"/>
              <w:rPr>
                <w:b/>
                <w:bCs/>
              </w:rPr>
            </w:pPr>
            <w:r w:rsidRPr="00256794">
              <w:rPr>
                <w:b/>
                <w:bCs/>
              </w:rPr>
              <w:lastRenderedPageBreak/>
              <w:t>Tieslietu ministrija</w:t>
            </w:r>
          </w:p>
        </w:tc>
      </w:tr>
      <w:tr w:rsidR="00256794" w:rsidRPr="00256794" w14:paraId="162190A8"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86732B9" w14:textId="50EDF5BE" w:rsidR="005A0B69" w:rsidRPr="00256794" w:rsidRDefault="00FF0C45" w:rsidP="005A0B69">
            <w:pPr>
              <w:pStyle w:val="naisc"/>
              <w:spacing w:before="0" w:after="0"/>
              <w:jc w:val="both"/>
            </w:pPr>
            <w:r w:rsidRPr="00256794">
              <w:t>5</w:t>
            </w:r>
            <w:r w:rsidR="00B63FA9" w:rsidRPr="00256794">
              <w:t>8</w:t>
            </w:r>
            <w:r w:rsidR="005A0B69" w:rsidRPr="00256794">
              <w:t>.</w:t>
            </w:r>
          </w:p>
        </w:tc>
        <w:tc>
          <w:tcPr>
            <w:tcW w:w="459" w:type="pct"/>
            <w:gridSpan w:val="2"/>
            <w:tcBorders>
              <w:left w:val="single" w:sz="6" w:space="0" w:color="000000"/>
              <w:bottom w:val="single" w:sz="4" w:space="0" w:color="auto"/>
              <w:right w:val="single" w:sz="6" w:space="0" w:color="000000"/>
            </w:tcBorders>
          </w:tcPr>
          <w:p w14:paraId="59438D1F" w14:textId="6412B3BE" w:rsidR="006C60F2" w:rsidRPr="00256794" w:rsidRDefault="002627B9" w:rsidP="006C60F2">
            <w:pPr>
              <w:ind w:firstLine="709"/>
              <w:rPr>
                <w:sz w:val="20"/>
                <w:szCs w:val="20"/>
                <w:shd w:val="clear" w:color="auto" w:fill="FFFFFF"/>
              </w:rPr>
            </w:pPr>
            <w:r w:rsidRPr="00256794">
              <w:t>“</w:t>
            </w:r>
            <w:r w:rsidR="006C60F2" w:rsidRPr="00256794">
              <w:t xml:space="preserve">6. </w:t>
            </w:r>
            <w:r w:rsidR="006C60F2" w:rsidRPr="00256794">
              <w:rPr>
                <w:sz w:val="20"/>
                <w:szCs w:val="20"/>
                <w:shd w:val="clear" w:color="auto" w:fill="FFFFFF"/>
              </w:rPr>
              <w:t>“</w:t>
            </w:r>
            <w:r w:rsidR="006C60F2" w:rsidRPr="00256794">
              <w:t>6. Sistēmas pārzinis nosaka informācijas sistēmas informācijas un tehnoloģis</w:t>
            </w:r>
            <w:r w:rsidR="006C60F2" w:rsidRPr="00256794">
              <w:lastRenderedPageBreak/>
              <w:t>kos resursus atbilstoši normatīvajiem aktiem, kas regulē elektronisko dokumentu apriti un glabāšanu”</w:t>
            </w:r>
          </w:p>
          <w:p w14:paraId="3A11BC4C" w14:textId="71C66B63" w:rsidR="005A0B69" w:rsidRPr="00256794" w:rsidRDefault="005A0B69" w:rsidP="005A0B69">
            <w:pPr>
              <w:jc w:val="both"/>
            </w:pPr>
          </w:p>
        </w:tc>
        <w:tc>
          <w:tcPr>
            <w:tcW w:w="2230" w:type="pct"/>
            <w:gridSpan w:val="2"/>
            <w:tcBorders>
              <w:left w:val="single" w:sz="6" w:space="0" w:color="000000"/>
              <w:bottom w:val="single" w:sz="4" w:space="0" w:color="auto"/>
              <w:right w:val="single" w:sz="6" w:space="0" w:color="000000"/>
            </w:tcBorders>
          </w:tcPr>
          <w:p w14:paraId="55718853" w14:textId="77777777" w:rsidR="005A0B69" w:rsidRPr="00256794" w:rsidRDefault="005A0B69" w:rsidP="00226469">
            <w:pPr>
              <w:jc w:val="both"/>
            </w:pPr>
            <w:r w:rsidRPr="00256794">
              <w:rPr>
                <w:shd w:val="clear" w:color="auto" w:fill="FFFFFF"/>
              </w:rPr>
              <w:lastRenderedPageBreak/>
              <w:t xml:space="preserve">Precizētā projekta 4. punkts papildināts ar jaunu </w:t>
            </w:r>
            <w:r w:rsidRPr="00256794">
              <w:t xml:space="preserve">Ministru kabineta 2005. gada 11. oktobra noteikumu Nr. 764 "Valsts informācijas sistēmu vispārējās tehniskās prasības" (turpmāk – noteikumu Nr. 764) </w:t>
            </w:r>
            <w:r w:rsidRPr="00256794">
              <w:rPr>
                <w:shd w:val="clear" w:color="auto" w:fill="FFFFFF"/>
              </w:rPr>
              <w:t xml:space="preserve">6. punkta redakciju, kas noteic, ka </w:t>
            </w:r>
            <w:r w:rsidRPr="00256794">
              <w:t xml:space="preserve">sistēmas pārzinis nosaka informācijas sistēmas informācijas un tehnoloģiskos resursus </w:t>
            </w:r>
            <w:r w:rsidRPr="00256794">
              <w:rPr>
                <w:u w:val="single"/>
              </w:rPr>
              <w:t>atbilstoši normatīvajiem aktiem, kas regulē elektronisko dokumentu apriti un glabāšanu</w:t>
            </w:r>
            <w:r w:rsidRPr="00256794">
              <w:t xml:space="preserve">. Lūdzam minēto normu precizēt atbilstoši Ministru kabineta 2009. gada 3. februāra noteikumu Nr. 108 "Normatīvo aktu projektu sagatavošanas noteikumi" (turpmāk – noteikumu Nr. 108) </w:t>
            </w:r>
            <w:r w:rsidRPr="00256794">
              <w:lastRenderedPageBreak/>
              <w:t>137. punktam, ietverot atsauci uz normatīviem aktiem noteiktā jomā. </w:t>
            </w:r>
          </w:p>
        </w:tc>
        <w:tc>
          <w:tcPr>
            <w:tcW w:w="1288" w:type="pct"/>
            <w:tcBorders>
              <w:left w:val="single" w:sz="6" w:space="0" w:color="000000"/>
              <w:bottom w:val="single" w:sz="4" w:space="0" w:color="auto"/>
              <w:right w:val="single" w:sz="6" w:space="0" w:color="000000"/>
            </w:tcBorders>
          </w:tcPr>
          <w:p w14:paraId="7F87B463"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lastRenderedPageBreak/>
              <w:t>Iebildums ņemts vērā.</w:t>
            </w:r>
          </w:p>
        </w:tc>
        <w:tc>
          <w:tcPr>
            <w:tcW w:w="791" w:type="pct"/>
            <w:tcBorders>
              <w:top w:val="single" w:sz="4" w:space="0" w:color="auto"/>
              <w:left w:val="single" w:sz="4" w:space="0" w:color="auto"/>
              <w:bottom w:val="single" w:sz="4" w:space="0" w:color="auto"/>
            </w:tcBorders>
          </w:tcPr>
          <w:p w14:paraId="14202ACF" w14:textId="77777777" w:rsidR="005A0B69" w:rsidRPr="00256794" w:rsidRDefault="005A0B69" w:rsidP="005A0B69">
            <w:pPr>
              <w:jc w:val="both"/>
              <w:rPr>
                <w:b/>
                <w:shd w:val="clear" w:color="auto" w:fill="FFFFFF"/>
              </w:rPr>
            </w:pPr>
            <w:r w:rsidRPr="00256794">
              <w:rPr>
                <w:b/>
                <w:shd w:val="clear" w:color="auto" w:fill="FFFFFF"/>
              </w:rPr>
              <w:t>Noteikumu projekta 4. punktā iekļautais 6. punkts izteikts šādā redakcijā:</w:t>
            </w:r>
          </w:p>
          <w:p w14:paraId="2F9FA518" w14:textId="77777777" w:rsidR="00226469" w:rsidRPr="00256794" w:rsidRDefault="00226469" w:rsidP="00226469">
            <w:r w:rsidRPr="00256794">
              <w:rPr>
                <w:shd w:val="clear" w:color="auto" w:fill="FFFFFF"/>
              </w:rPr>
              <w:t>“</w:t>
            </w:r>
            <w:r w:rsidRPr="00256794">
              <w:t xml:space="preserve">6. Informācijas sistēmas pārzinis, nosakot prasības informācijas sistēmu informācijas un </w:t>
            </w:r>
            <w:r w:rsidRPr="00256794">
              <w:lastRenderedPageBreak/>
              <w:t>tehnoloģiskajiem resursiem, ievēro normatīvajos aktos elektronisko dokumentu aprites un glabāšanas jomā noteiktās prasības.”</w:t>
            </w:r>
          </w:p>
          <w:p w14:paraId="5CCBEBCA" w14:textId="77777777" w:rsidR="005A0B69" w:rsidRPr="00256794" w:rsidRDefault="005A0B69" w:rsidP="005A0B69">
            <w:pPr>
              <w:pStyle w:val="tv213"/>
              <w:shd w:val="clear" w:color="auto" w:fill="FFFFFF"/>
              <w:spacing w:before="0" w:beforeAutospacing="0" w:after="0" w:afterAutospacing="0"/>
              <w:jc w:val="both"/>
            </w:pPr>
          </w:p>
        </w:tc>
      </w:tr>
      <w:tr w:rsidR="00256794" w:rsidRPr="00256794" w14:paraId="5280299A"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0B74291" w14:textId="1FEAAD43" w:rsidR="005A0B69" w:rsidRPr="00256794" w:rsidRDefault="00FF0C45" w:rsidP="005A0B69">
            <w:pPr>
              <w:pStyle w:val="naisc"/>
              <w:spacing w:before="0" w:after="0"/>
              <w:jc w:val="both"/>
            </w:pPr>
            <w:r w:rsidRPr="00256794">
              <w:lastRenderedPageBreak/>
              <w:t>5</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tcPr>
          <w:p w14:paraId="31817DBB" w14:textId="297C2300" w:rsidR="005A0B69" w:rsidRPr="00256794" w:rsidRDefault="00226469" w:rsidP="005A0B69">
            <w:pPr>
              <w:jc w:val="both"/>
            </w:pPr>
            <w:r w:rsidRPr="00256794">
              <w:t>Noteikumu projkets.</w:t>
            </w:r>
          </w:p>
        </w:tc>
        <w:tc>
          <w:tcPr>
            <w:tcW w:w="2230" w:type="pct"/>
            <w:gridSpan w:val="2"/>
            <w:tcBorders>
              <w:left w:val="single" w:sz="6" w:space="0" w:color="000000"/>
              <w:bottom w:val="single" w:sz="4" w:space="0" w:color="auto"/>
              <w:right w:val="single" w:sz="6" w:space="0" w:color="000000"/>
            </w:tcBorders>
          </w:tcPr>
          <w:p w14:paraId="4FC14C98" w14:textId="77777777" w:rsidR="005A0B69" w:rsidRPr="00256794" w:rsidRDefault="005A0B69" w:rsidP="00226469">
            <w:pPr>
              <w:jc w:val="both"/>
            </w:pPr>
            <w:r w:rsidRPr="00256794">
              <w:t>Projekta 8. punktā izteiktajā noteikumu Nr. 764 13. punktā vārdkopai "Vides aizsardzības un reģionālās attīstības ministrija" norādīts turpmāk lietojamais saīsinājums "VARAM". Vēršam uzmanību, ka saskaņā ar noteikumu Nr. 108 124. un 43. punktu saīsinājumus veido aiz saīsināmās vārdkopas, pieminot to pirmo reizi, iekavās ierakstot vārdu "turpmāk –" un attiecīgo saīsināto vārdu. Ievērojot to, ka precizētais projekts papildināts ar jaunu 7. punktu, kurā noteikumu Nr. 764 11. punkts izteikts jaunā redakcijā, kurā, savukārt, pirmo reizi lietota vārdkopa "Vides aizsardzības un reģionālās attīstības ministrija", lūdzam atbilstoši vārdkopas saīsinājumu norādīt tajā tiesību normā, kur vārdkopa tiek pieminēta pirmo reizi.  </w:t>
            </w:r>
          </w:p>
        </w:tc>
        <w:tc>
          <w:tcPr>
            <w:tcW w:w="1288" w:type="pct"/>
            <w:tcBorders>
              <w:left w:val="single" w:sz="6" w:space="0" w:color="000000"/>
              <w:bottom w:val="single" w:sz="4" w:space="0" w:color="auto"/>
              <w:right w:val="single" w:sz="6" w:space="0" w:color="000000"/>
            </w:tcBorders>
          </w:tcPr>
          <w:p w14:paraId="45A43F02"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t>Iebildums ņemts vērā.</w:t>
            </w:r>
          </w:p>
        </w:tc>
        <w:tc>
          <w:tcPr>
            <w:tcW w:w="791" w:type="pct"/>
            <w:tcBorders>
              <w:top w:val="single" w:sz="4" w:space="0" w:color="auto"/>
              <w:left w:val="single" w:sz="4" w:space="0" w:color="auto"/>
              <w:bottom w:val="single" w:sz="4" w:space="0" w:color="auto"/>
            </w:tcBorders>
          </w:tcPr>
          <w:p w14:paraId="4911F6C2" w14:textId="18B28652" w:rsidR="005A0B69" w:rsidRPr="00256794" w:rsidRDefault="005A0B69" w:rsidP="005A0B69">
            <w:pPr>
              <w:pStyle w:val="tv213"/>
              <w:shd w:val="clear" w:color="auto" w:fill="FFFFFF"/>
              <w:spacing w:before="0" w:beforeAutospacing="0" w:after="0" w:afterAutospacing="0"/>
              <w:jc w:val="both"/>
              <w:rPr>
                <w:b/>
                <w:bCs/>
              </w:rPr>
            </w:pPr>
            <w:r w:rsidRPr="00256794">
              <w:rPr>
                <w:b/>
                <w:bCs/>
              </w:rPr>
              <w:t xml:space="preserve">Precizēts noteikumu projekta </w:t>
            </w:r>
            <w:r w:rsidR="006A6523" w:rsidRPr="00256794">
              <w:rPr>
                <w:b/>
                <w:bCs/>
              </w:rPr>
              <w:t>9</w:t>
            </w:r>
            <w:r w:rsidRPr="00256794">
              <w:rPr>
                <w:b/>
                <w:bCs/>
              </w:rPr>
              <w:t>. punktā ietvertais 11. punkts un izteikts šādā redakcijā:</w:t>
            </w:r>
          </w:p>
          <w:p w14:paraId="1736059A" w14:textId="77777777" w:rsidR="006A6523" w:rsidRPr="00256794" w:rsidRDefault="006A6523" w:rsidP="006A6523">
            <w:r w:rsidRPr="00256794">
              <w:t xml:space="preserve">“11.  </w:t>
            </w:r>
            <w:r w:rsidRPr="00256794">
              <w:rPr>
                <w:shd w:val="clear" w:color="auto" w:fill="FFFFFF"/>
              </w:rPr>
              <w:t xml:space="preserve">Šo noteikumu izpildi uzrauga </w:t>
            </w:r>
            <w:r w:rsidRPr="00256794">
              <w:t>Ministrija.”</w:t>
            </w:r>
          </w:p>
          <w:p w14:paraId="5F334A2A" w14:textId="77777777" w:rsidR="005A0B69" w:rsidRPr="00256794" w:rsidRDefault="005A0B69" w:rsidP="005A0B69">
            <w:pPr>
              <w:pStyle w:val="tv213"/>
              <w:shd w:val="clear" w:color="auto" w:fill="FFFFFF"/>
              <w:spacing w:before="0" w:beforeAutospacing="0" w:after="0" w:afterAutospacing="0"/>
              <w:jc w:val="both"/>
            </w:pPr>
          </w:p>
          <w:p w14:paraId="18D3BFAD" w14:textId="77777777" w:rsidR="00FF0C45" w:rsidRPr="00256794" w:rsidRDefault="00FF0C45" w:rsidP="00FF0C45">
            <w:pPr>
              <w:jc w:val="both"/>
            </w:pPr>
          </w:p>
          <w:p w14:paraId="4D5860A3" w14:textId="133CA6B2" w:rsidR="005A0B69" w:rsidRPr="00256794" w:rsidRDefault="005A0B69" w:rsidP="005A0B69">
            <w:pPr>
              <w:jc w:val="both"/>
            </w:pPr>
          </w:p>
        </w:tc>
      </w:tr>
      <w:tr w:rsidR="00256794" w:rsidRPr="00256794" w14:paraId="6795AAF0"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9C8D15D" w14:textId="12DEC9CD" w:rsidR="005A0B69" w:rsidRPr="00256794" w:rsidRDefault="00B63FA9" w:rsidP="005A0B69">
            <w:pPr>
              <w:pStyle w:val="naisc"/>
              <w:spacing w:before="0" w:after="0"/>
              <w:jc w:val="both"/>
            </w:pPr>
            <w:r w:rsidRPr="00256794">
              <w:t>60</w:t>
            </w:r>
            <w:r w:rsidR="005A0B69" w:rsidRPr="00256794">
              <w:t>.</w:t>
            </w:r>
          </w:p>
        </w:tc>
        <w:tc>
          <w:tcPr>
            <w:tcW w:w="459" w:type="pct"/>
            <w:gridSpan w:val="2"/>
            <w:tcBorders>
              <w:left w:val="single" w:sz="6" w:space="0" w:color="000000"/>
              <w:bottom w:val="single" w:sz="4" w:space="0" w:color="auto"/>
              <w:right w:val="single" w:sz="6" w:space="0" w:color="000000"/>
            </w:tcBorders>
          </w:tcPr>
          <w:p w14:paraId="48149D26" w14:textId="77777777" w:rsidR="005A0B69" w:rsidRPr="00256794" w:rsidRDefault="005A0B69" w:rsidP="005A0B69">
            <w:pPr>
              <w:jc w:val="both"/>
            </w:pPr>
          </w:p>
        </w:tc>
        <w:tc>
          <w:tcPr>
            <w:tcW w:w="2230" w:type="pct"/>
            <w:gridSpan w:val="2"/>
            <w:tcBorders>
              <w:left w:val="single" w:sz="6" w:space="0" w:color="000000"/>
              <w:bottom w:val="single" w:sz="4" w:space="0" w:color="auto"/>
              <w:right w:val="single" w:sz="6" w:space="0" w:color="000000"/>
            </w:tcBorders>
          </w:tcPr>
          <w:p w14:paraId="59DD95C4" w14:textId="77777777" w:rsidR="005A0B69" w:rsidRPr="00256794" w:rsidRDefault="005A0B69" w:rsidP="005A0B69">
            <w:pPr>
              <w:ind w:firstLine="720"/>
              <w:jc w:val="both"/>
            </w:pPr>
            <w:r w:rsidRPr="00256794">
              <w:t xml:space="preserve">Atkārtoti vēršam uzmanību, ka </w:t>
            </w:r>
            <w:r w:rsidRPr="00256794">
              <w:rPr>
                <w:shd w:val="clear" w:color="auto" w:fill="FFFFFF"/>
              </w:rPr>
              <w:t xml:space="preserve">Publisko iepirkumu likuma 8. panta ceturtā daļa noteic, ka Publisko iepirkumu likumu attiecina uz iepirkuma procedūrām, ja publisku piegādes līgumu vai pakalpojuma līgumu līgumcena </w:t>
            </w:r>
            <w:r w:rsidRPr="00256794">
              <w:rPr>
                <w:u w:val="single"/>
                <w:shd w:val="clear" w:color="auto" w:fill="FFFFFF"/>
              </w:rPr>
              <w:t>ir 42 000 </w:t>
            </w:r>
            <w:r w:rsidRPr="00256794">
              <w:rPr>
                <w:i/>
                <w:iCs/>
                <w:u w:val="single"/>
                <w:shd w:val="clear" w:color="auto" w:fill="FFFFFF"/>
              </w:rPr>
              <w:t>euro</w:t>
            </w:r>
            <w:r w:rsidRPr="00256794">
              <w:rPr>
                <w:u w:val="single"/>
                <w:shd w:val="clear" w:color="auto" w:fill="FFFFFF"/>
              </w:rPr>
              <w:t> vai lielāka</w:t>
            </w:r>
            <w:r w:rsidRPr="00256794">
              <w:rPr>
                <w:shd w:val="clear" w:color="auto" w:fill="FFFFFF"/>
              </w:rPr>
              <w:t xml:space="preserve">. Lūdzam redakcionāli precizēt </w:t>
            </w:r>
            <w:r w:rsidRPr="00256794">
              <w:t xml:space="preserve">projekta 8. punktā ietverto noteikumu Nr. 764 14. punktu, paredzot, ka tajā ietverto regulējumu attiecina uz gadījumiem, kuru iepirkumu izmaksas </w:t>
            </w:r>
            <w:r w:rsidRPr="00256794">
              <w:rPr>
                <w:shd w:val="clear" w:color="auto" w:fill="FFFFFF"/>
              </w:rPr>
              <w:t>saskaņā ar Publisko iepirkumu likuma 8. panta ceturto daļu</w:t>
            </w:r>
            <w:r w:rsidRPr="00256794">
              <w:t xml:space="preserve"> </w:t>
            </w:r>
            <w:r w:rsidRPr="00256794">
              <w:rPr>
                <w:u w:val="single"/>
              </w:rPr>
              <w:t xml:space="preserve">ir 42 </w:t>
            </w:r>
            <w:r w:rsidRPr="00256794">
              <w:rPr>
                <w:u w:val="single"/>
              </w:rPr>
              <w:lastRenderedPageBreak/>
              <w:t>000 </w:t>
            </w:r>
            <w:r w:rsidRPr="00256794">
              <w:rPr>
                <w:i/>
                <w:iCs/>
                <w:u w:val="single"/>
              </w:rPr>
              <w:t>euro</w:t>
            </w:r>
            <w:r w:rsidRPr="00256794">
              <w:rPr>
                <w:u w:val="single"/>
              </w:rPr>
              <w:t> vai lielākas</w:t>
            </w:r>
            <w:r w:rsidRPr="00256794">
              <w:t xml:space="preserve">. Vēršam uzmanību, ka pašlaik projektā ietvertais regulējums neatbilst </w:t>
            </w:r>
            <w:r w:rsidRPr="00256794">
              <w:rPr>
                <w:shd w:val="clear" w:color="auto" w:fill="FFFFFF"/>
              </w:rPr>
              <w:t xml:space="preserve">Publisko </w:t>
            </w:r>
            <w:r w:rsidRPr="00256794">
              <w:t>iepirkumu</w:t>
            </w:r>
            <w:r w:rsidRPr="00256794">
              <w:rPr>
                <w:shd w:val="clear" w:color="auto" w:fill="FFFFFF"/>
              </w:rPr>
              <w:t xml:space="preserve"> likuma 8. panta ceturtajai daļai, jo paredz, ka tas attiecas tikai uz iepirkumiem, kuru izmaksas pārsniedz 42 000 </w:t>
            </w:r>
            <w:r w:rsidRPr="00256794">
              <w:rPr>
                <w:i/>
                <w:iCs/>
                <w:shd w:val="clear" w:color="auto" w:fill="FFFFFF"/>
              </w:rPr>
              <w:t>euro</w:t>
            </w:r>
            <w:r w:rsidRPr="00256794">
              <w:rPr>
                <w:shd w:val="clear" w:color="auto" w:fill="FFFFFF"/>
              </w:rPr>
              <w:t xml:space="preserve">, proti, ja izmaksas būs tieši 42 000 </w:t>
            </w:r>
            <w:r w:rsidRPr="00256794">
              <w:rPr>
                <w:i/>
                <w:iCs/>
                <w:shd w:val="clear" w:color="auto" w:fill="FFFFFF"/>
              </w:rPr>
              <w:t>euro</w:t>
            </w:r>
            <w:r w:rsidRPr="00256794">
              <w:rPr>
                <w:shd w:val="clear" w:color="auto" w:fill="FFFFFF"/>
              </w:rPr>
              <w:t>, tad projektā ietvertās prasības netiks piemērotas. </w:t>
            </w:r>
          </w:p>
        </w:tc>
        <w:tc>
          <w:tcPr>
            <w:tcW w:w="1288" w:type="pct"/>
            <w:tcBorders>
              <w:left w:val="single" w:sz="6" w:space="0" w:color="000000"/>
              <w:bottom w:val="single" w:sz="4" w:space="0" w:color="auto"/>
              <w:right w:val="single" w:sz="6" w:space="0" w:color="000000"/>
            </w:tcBorders>
          </w:tcPr>
          <w:p w14:paraId="24C76DAD"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lastRenderedPageBreak/>
              <w:t>Iebildums ņemts vērā.</w:t>
            </w:r>
          </w:p>
        </w:tc>
        <w:tc>
          <w:tcPr>
            <w:tcW w:w="791" w:type="pct"/>
            <w:tcBorders>
              <w:top w:val="single" w:sz="4" w:space="0" w:color="auto"/>
              <w:left w:val="single" w:sz="4" w:space="0" w:color="auto"/>
              <w:bottom w:val="single" w:sz="4" w:space="0" w:color="auto"/>
            </w:tcBorders>
          </w:tcPr>
          <w:p w14:paraId="11C747CA" w14:textId="77777777" w:rsidR="005A0B69" w:rsidRPr="00256794" w:rsidRDefault="005A0B69" w:rsidP="005A0B69">
            <w:pPr>
              <w:jc w:val="both"/>
              <w:rPr>
                <w:b/>
                <w:shd w:val="clear" w:color="auto" w:fill="FFFFFF"/>
              </w:rPr>
            </w:pPr>
            <w:r w:rsidRPr="00256794">
              <w:rPr>
                <w:b/>
                <w:shd w:val="clear" w:color="auto" w:fill="FFFFFF"/>
              </w:rPr>
              <w:t xml:space="preserve">Noteikumu projekta 8. punktā ietvertais 14. punkts izteikts šādā redakcijā: </w:t>
            </w:r>
          </w:p>
          <w:p w14:paraId="2519BDDE" w14:textId="77777777" w:rsidR="005A0B69" w:rsidRPr="00256794" w:rsidRDefault="005A0B69" w:rsidP="005A0B69">
            <w:pPr>
              <w:pStyle w:val="tv213"/>
              <w:shd w:val="clear" w:color="auto" w:fill="FFFFFF"/>
              <w:spacing w:before="0" w:beforeAutospacing="0" w:after="0" w:afterAutospacing="0"/>
              <w:jc w:val="both"/>
            </w:pPr>
            <w:r w:rsidRPr="00256794">
              <w:rPr>
                <w:shd w:val="clear" w:color="auto" w:fill="FFFFFF"/>
              </w:rPr>
              <w:t xml:space="preserve">“14. Līdz šo noteikumu pielikuma 4.6. apakšpunktā </w:t>
            </w:r>
            <w:r w:rsidRPr="00256794">
              <w:rPr>
                <w:shd w:val="clear" w:color="auto" w:fill="FFFFFF"/>
              </w:rPr>
              <w:lastRenderedPageBreak/>
              <w:t>minēto vadlīniju publicēšanai, informācijas sistēmas pārzinis saskaņo ar VARAM tehnoloģiskās arhitektūras prasības tādām informācijas sistēmām, kuru izveide vai būtiska pārveide uzsākta pēc grozījumu spēkā stāšanās un kuru iepirkumu</w:t>
            </w:r>
            <w:r w:rsidRPr="00256794">
              <w:t xml:space="preserve"> izmaksas</w:t>
            </w:r>
            <w:r w:rsidRPr="00256794">
              <w:rPr>
                <w:shd w:val="clear" w:color="auto" w:fill="FFFFFF"/>
              </w:rPr>
              <w:t xml:space="preserve"> saskaņā ar Publisko iepirkumu likuma 8.panta ceturto daļu ir 42 000 </w:t>
            </w:r>
            <w:r w:rsidRPr="00256794">
              <w:rPr>
                <w:i/>
                <w:shd w:val="clear" w:color="auto" w:fill="FFFFFF"/>
              </w:rPr>
              <w:t xml:space="preserve">euro </w:t>
            </w:r>
            <w:r w:rsidRPr="00256794">
              <w:rPr>
                <w:shd w:val="clear" w:color="auto" w:fill="FFFFFF"/>
              </w:rPr>
              <w:t>vai lielākas.”</w:t>
            </w:r>
          </w:p>
        </w:tc>
      </w:tr>
      <w:tr w:rsidR="00256794" w:rsidRPr="00256794" w14:paraId="48107A4D"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3CBA95A" w14:textId="7F5CEAC4" w:rsidR="005A0B69" w:rsidRPr="00256794" w:rsidRDefault="00B63FA9" w:rsidP="005A0B69">
            <w:pPr>
              <w:pStyle w:val="naisc"/>
              <w:spacing w:before="0" w:after="0"/>
              <w:jc w:val="both"/>
            </w:pPr>
            <w:r w:rsidRPr="00256794">
              <w:lastRenderedPageBreak/>
              <w:t>61</w:t>
            </w:r>
            <w:r w:rsidR="005A0B69" w:rsidRPr="00256794">
              <w:t>.</w:t>
            </w:r>
          </w:p>
        </w:tc>
        <w:tc>
          <w:tcPr>
            <w:tcW w:w="459" w:type="pct"/>
            <w:gridSpan w:val="2"/>
            <w:tcBorders>
              <w:left w:val="single" w:sz="6" w:space="0" w:color="000000"/>
              <w:bottom w:val="single" w:sz="4" w:space="0" w:color="auto"/>
              <w:right w:val="single" w:sz="6" w:space="0" w:color="000000"/>
            </w:tcBorders>
          </w:tcPr>
          <w:p w14:paraId="672CDEAC" w14:textId="389315F4" w:rsidR="005A0B69" w:rsidRPr="00256794" w:rsidRDefault="00463FAD" w:rsidP="005A0B69">
            <w:pPr>
              <w:jc w:val="both"/>
            </w:pPr>
            <w:r w:rsidRPr="00256794">
              <w:t>Noteikumu</w:t>
            </w:r>
            <w:r w:rsidR="006A6523" w:rsidRPr="00256794">
              <w:t xml:space="preserve"> projekts.</w:t>
            </w:r>
          </w:p>
        </w:tc>
        <w:tc>
          <w:tcPr>
            <w:tcW w:w="2230" w:type="pct"/>
            <w:gridSpan w:val="2"/>
            <w:tcBorders>
              <w:left w:val="single" w:sz="6" w:space="0" w:color="000000"/>
              <w:bottom w:val="single" w:sz="4" w:space="0" w:color="auto"/>
              <w:right w:val="single" w:sz="6" w:space="0" w:color="000000"/>
            </w:tcBorders>
          </w:tcPr>
          <w:p w14:paraId="3F676BCA" w14:textId="77777777" w:rsidR="005A0B69" w:rsidRPr="00256794" w:rsidRDefault="005A0B69" w:rsidP="005A0B69">
            <w:pPr>
              <w:ind w:firstLine="720"/>
              <w:jc w:val="both"/>
            </w:pPr>
            <w:r w:rsidRPr="00256794">
              <w:t>Precizētajā projekta 8. punktā ietvertajā noteikumu Nr. 764 15. punktā ir noteikts, ka līdz 2021. gada 1. jūlijam</w:t>
            </w:r>
            <w:r w:rsidRPr="00256794">
              <w:rPr>
                <w:b/>
                <w:bCs/>
              </w:rPr>
              <w:t xml:space="preserve"> </w:t>
            </w:r>
            <w:r w:rsidRPr="00256794">
              <w:t xml:space="preserve">ir jānodrošina pielikuma 4.6. apakšpunkta (informācijas sistēmas tehnoloģiskajiem risinājumiem ir  jāatbilst mūsdienīgas – modulāras, sadarbspējīgas un IKT infrastruktūru efektīvi izmantojošas - IKT arhitektūras prasībām saskaņā ar </w:t>
            </w:r>
            <w:r w:rsidRPr="00256794">
              <w:rPr>
                <w:u w:val="single"/>
              </w:rPr>
              <w:t>VARAM publicētajām specializētās lietojumprogrammatūras tehnoloģiskās arhitektūras vadlīnijām</w:t>
            </w:r>
            <w:r w:rsidRPr="00256794">
              <w:t xml:space="preserve">) un 5.5. apakšpunkta (informācijas sistēmas ražošanas vides sagatavošanai, darbināšanai, darbināšanas uzraudzībai, izmaiņu tehniskajai pārvaldībai, kā arī informācijas sistēmas datu un darbības rezervēšanai un nepārtrauktības nodrošināšanai  izmanto skaitļošanas infrastruktūras pakalpojumus, kas ir iekļauti </w:t>
            </w:r>
            <w:r w:rsidRPr="00256794">
              <w:rPr>
                <w:u w:val="single"/>
              </w:rPr>
              <w:t xml:space="preserve">VARAM publicētajā skaitļošanas infrastruktūras pakalpojumu </w:t>
            </w:r>
            <w:r w:rsidRPr="00256794">
              <w:rPr>
                <w:u w:val="single"/>
              </w:rPr>
              <w:lastRenderedPageBreak/>
              <w:t>katalogā</w:t>
            </w:r>
            <w:r w:rsidRPr="00256794">
              <w:t xml:space="preserve">) izpilde, ja tiek veikta sistēmu izveide </w:t>
            </w:r>
            <w:r w:rsidRPr="00256794">
              <w:rPr>
                <w:u w:val="single"/>
              </w:rPr>
              <w:t>vai būtiska pārveide</w:t>
            </w:r>
            <w:r w:rsidRPr="00256794">
              <w:t>.  </w:t>
            </w:r>
          </w:p>
          <w:p w14:paraId="7D9EEF28" w14:textId="77777777" w:rsidR="005A0B69" w:rsidRPr="00256794" w:rsidRDefault="005A0B69" w:rsidP="005A0B69">
            <w:pPr>
              <w:ind w:firstLine="720"/>
              <w:jc w:val="both"/>
            </w:pPr>
            <w:r w:rsidRPr="00256794">
              <w:t xml:space="preserve">Vēršam uzmanību, ka infrastruktūras uzlabojumu veikšanai ir nepieciešami cilvēkresursi pārvietošanas un pārveides darbu (pielikuma 5.5. apakšpunkts) veikšanai, kā arī tehniskie resursi (t.sk. programmatūra) noteikumos minēto prasību (pielikuma 4.6. apakšpunkts) nodrošināšanai. Tieslietu ministrija </w:t>
            </w:r>
            <w:r w:rsidRPr="00256794">
              <w:rPr>
                <w:u w:val="single"/>
              </w:rPr>
              <w:t>nevar piekrist, ka šo pasākumu realizācijai nav ietekmes uz budžetu</w:t>
            </w:r>
            <w:r w:rsidRPr="00256794">
              <w:t>. Sistēmu pārnešanai (kas iekļauj laikietilpīgu izmaiņu veikšanu kopējā infrastruktūrā) būs jāiesaista speciālisti, kuriem būs nepieciešams maksāt par ieguldīto darbu. Turklāt daudzas aktivitātes būs jāveic ārpus darba laika par paaugstinātu izmaksu likmi.  </w:t>
            </w:r>
          </w:p>
          <w:p w14:paraId="5549DC5F" w14:textId="77777777" w:rsidR="005A0B69" w:rsidRPr="00256794" w:rsidRDefault="005A0B69" w:rsidP="005A0B69">
            <w:pPr>
              <w:ind w:firstLine="720"/>
              <w:jc w:val="both"/>
            </w:pPr>
            <w:r w:rsidRPr="00256794">
              <w:t>Papildus lūdzam skaidrot, ko valsts pārvaldes iestādēm darīt ar iekārtām un programmatūru, kas ir iegādāta pēdējo 3 gadu laikā, un kura vēl nav amortizēta, lai to atdotu utilizācijai. </w:t>
            </w:r>
          </w:p>
          <w:p w14:paraId="0D9818AF" w14:textId="77777777" w:rsidR="005A0B69" w:rsidRPr="00256794" w:rsidRDefault="005A0B69" w:rsidP="005A0B69">
            <w:pPr>
              <w:ind w:firstLine="720"/>
              <w:jc w:val="both"/>
            </w:pPr>
          </w:p>
          <w:p w14:paraId="1EF7A1D5" w14:textId="77777777" w:rsidR="005A0B69" w:rsidRPr="00256794" w:rsidRDefault="005A0B69" w:rsidP="005A0B69">
            <w:pPr>
              <w:ind w:firstLine="720"/>
              <w:jc w:val="both"/>
            </w:pPr>
          </w:p>
          <w:p w14:paraId="1D081AF5" w14:textId="77777777" w:rsidR="005A0B69" w:rsidRPr="00256794" w:rsidRDefault="005A0B69" w:rsidP="005A0B69">
            <w:pPr>
              <w:ind w:firstLine="720"/>
              <w:jc w:val="both"/>
            </w:pPr>
          </w:p>
          <w:p w14:paraId="5AFEF3C8" w14:textId="77777777" w:rsidR="005A0B69" w:rsidRPr="00256794" w:rsidRDefault="005A0B69" w:rsidP="005A0B69">
            <w:pPr>
              <w:ind w:firstLine="720"/>
              <w:jc w:val="both"/>
            </w:pPr>
          </w:p>
          <w:p w14:paraId="01DB2424" w14:textId="70884001" w:rsidR="005A0B69" w:rsidRPr="00256794" w:rsidRDefault="005A0B69" w:rsidP="005A0B69">
            <w:pPr>
              <w:ind w:firstLine="720"/>
              <w:jc w:val="both"/>
            </w:pPr>
          </w:p>
          <w:p w14:paraId="360C588E" w14:textId="12AE1289" w:rsidR="005A0B69" w:rsidRPr="00256794" w:rsidRDefault="005A0B69" w:rsidP="005A0B69">
            <w:pPr>
              <w:ind w:firstLine="720"/>
              <w:jc w:val="both"/>
            </w:pPr>
          </w:p>
          <w:p w14:paraId="3B09C82B" w14:textId="2970ADD8" w:rsidR="005A0B69" w:rsidRPr="00256794" w:rsidRDefault="005A0B69" w:rsidP="005A0B69">
            <w:pPr>
              <w:ind w:firstLine="720"/>
              <w:jc w:val="both"/>
            </w:pPr>
          </w:p>
          <w:p w14:paraId="738B8B05" w14:textId="0D197598" w:rsidR="005A0B69" w:rsidRPr="00256794" w:rsidRDefault="005A0B69" w:rsidP="005A0B69">
            <w:pPr>
              <w:ind w:firstLine="720"/>
              <w:jc w:val="both"/>
            </w:pPr>
          </w:p>
          <w:p w14:paraId="24C1036A" w14:textId="77777777" w:rsidR="005A0B69" w:rsidRPr="00256794" w:rsidRDefault="005A0B69" w:rsidP="005A0B69">
            <w:pPr>
              <w:ind w:firstLine="720"/>
              <w:jc w:val="both"/>
            </w:pPr>
          </w:p>
          <w:p w14:paraId="4F061C72" w14:textId="77777777" w:rsidR="005A0B69" w:rsidRPr="00256794" w:rsidRDefault="005A0B69" w:rsidP="005A0B69">
            <w:pPr>
              <w:ind w:firstLine="720"/>
              <w:jc w:val="both"/>
            </w:pPr>
          </w:p>
          <w:p w14:paraId="387E1111" w14:textId="77777777" w:rsidR="005A0B69" w:rsidRPr="00256794" w:rsidRDefault="005A0B69" w:rsidP="005A0B69">
            <w:pPr>
              <w:ind w:firstLine="720"/>
              <w:jc w:val="both"/>
            </w:pPr>
          </w:p>
          <w:p w14:paraId="53802713" w14:textId="31528F14" w:rsidR="005A0B69" w:rsidRPr="00256794" w:rsidRDefault="005A0B69" w:rsidP="005A0B69">
            <w:pPr>
              <w:ind w:firstLine="720"/>
              <w:jc w:val="both"/>
            </w:pPr>
            <w:r w:rsidRPr="00256794">
              <w:t xml:space="preserve">Vienlaikus norādām, ka uz šo brīdi nav izstrādātas VARAM specializētās lietojumprogrammatūras tehnoloģiskās arhitektūras vadlīnijas un nav publicēts VARAM skaitļošanas infrastruktūras pakalpojumu katalogs, tāpēc Tieslietu ministrija nevar izvērtēt, vai būs iespējams realizēt pielikuma 4.6. un 5.5. apakšpunktā noteiktās prasības projekta 8. punktā ietvertajā </w:t>
            </w:r>
            <w:r w:rsidRPr="00256794">
              <w:lastRenderedPageBreak/>
              <w:t>noteikumu Nr. 764 15. punktā minētā termiņā (2021. gada 1. jūlijs). Tā kā tieslietu resorā ir daudz nozīmīgas sistēmas, kurās tiek ieviestas izmaiņas, kas noteikumu kontekstā uzskatāmas par būtiskām, prezumējam, ka nebūs iespējams ievērot noteikumu 15. punktā minēto termiņu, tāpēc šādu regulējumu neatbalstām. </w:t>
            </w:r>
          </w:p>
          <w:p w14:paraId="7667ECB9" w14:textId="77777777" w:rsidR="005A0B69" w:rsidRPr="00256794" w:rsidRDefault="005A0B69" w:rsidP="005A0B69">
            <w:pPr>
              <w:ind w:firstLine="720"/>
              <w:jc w:val="both"/>
            </w:pPr>
            <w:r w:rsidRPr="00256794">
              <w:t xml:space="preserve">Kā arī papildus vēršam uzmanību, ka no VARAM informatīvā ziņojuma projekta "Par valsts informācijas un komunikācijas tehnoloģiju resursu un kompetenču konsolidāciju" var prezumēt, ka Tieslietu ministrijas datu centrs netiks iekļauts skaitļošanas infrastruktūras pakalpojumu katalogā. Ievērojot, ka tieslietu resorā ir daudz nozīmīgas informācijas sistēmas, piemēram, Valsts vienotā datorizētā zemesgrāmata, Tiesu informatīvā sistēma, Izpildu lietu reģistrs,  Uzņēmuma reģistra informācijas sistēma, Kadastra informācijas sistēma, Ieslodzījumu informācijas sistēma, uzskatām, ka, ja informācijas sistēmām būs nepieciešams veikt būtiskas izmaiņas,  tieslietu resora iestādēm nebūs iespējams pārvietot informācijas sistēmas uz citiem datu centriem projekta 8. punktā ietvertajā noteikumu Nr. 764 15. punktā noteiktajā termiņā un tādejādi realizēt informācijas sistēmu pārveides projektus. Šī termiņa un nepieciešamo finanšu līdzekļu kontekstā, </w:t>
            </w:r>
            <w:r w:rsidRPr="00256794">
              <w:rPr>
                <w:b/>
                <w:bCs/>
                <w:u w:val="single"/>
              </w:rPr>
              <w:t>lūdzam noteikt tieslietu sektoram izņēmumu</w:t>
            </w:r>
            <w:r w:rsidRPr="00256794">
              <w:t>, paredzot, ka 6 mēnešu laikā pēc vadlīniju un kataloga publicēšanas Tieslietu ministrija iesniegs attīstības plānu, kas paredz atbilstību VARAM publicētajām specializētās lietojumprogrammatūras tehnoloģiskās arhitektūras vadlīnijām. </w:t>
            </w:r>
          </w:p>
        </w:tc>
        <w:tc>
          <w:tcPr>
            <w:tcW w:w="1288" w:type="pct"/>
            <w:tcBorders>
              <w:left w:val="single" w:sz="6" w:space="0" w:color="000000"/>
              <w:bottom w:val="single" w:sz="4" w:space="0" w:color="auto"/>
              <w:right w:val="single" w:sz="6" w:space="0" w:color="000000"/>
            </w:tcBorders>
          </w:tcPr>
          <w:p w14:paraId="40D81F94" w14:textId="77777777" w:rsidR="00FF0C45" w:rsidRPr="00256794" w:rsidRDefault="005A0B69" w:rsidP="00FF0C45">
            <w:pPr>
              <w:pStyle w:val="PlainText"/>
              <w:jc w:val="both"/>
              <w:rPr>
                <w:rFonts w:ascii="Times New Roman" w:hAnsi="Times New Roman"/>
                <w:b/>
                <w:bCs/>
                <w:sz w:val="24"/>
                <w:szCs w:val="24"/>
              </w:rPr>
            </w:pPr>
            <w:r w:rsidRPr="00256794">
              <w:rPr>
                <w:rFonts w:ascii="Times New Roman" w:hAnsi="Times New Roman"/>
                <w:b/>
                <w:bCs/>
                <w:sz w:val="24"/>
                <w:szCs w:val="24"/>
              </w:rPr>
              <w:lastRenderedPageBreak/>
              <w:t>Iebildums ņemts vērā.</w:t>
            </w:r>
          </w:p>
          <w:p w14:paraId="3E40528C" w14:textId="77777777" w:rsidR="006A6523" w:rsidRPr="00256794" w:rsidRDefault="006A6523" w:rsidP="006A6523">
            <w:pPr>
              <w:jc w:val="both"/>
              <w:outlineLvl w:val="0"/>
            </w:pPr>
            <w:r w:rsidRPr="00256794">
              <w:t xml:space="preserve">Informējam, ka ir pieļaujamas pamatotas novirzes no noteikumu projektā izvirzītajām prasībām, gadījumā,  ja iestāde to spēj pamatot un tās ir ar VARAM saskaņotas. </w:t>
            </w:r>
          </w:p>
          <w:p w14:paraId="44ABA046" w14:textId="77777777" w:rsidR="006A6523" w:rsidRPr="00256794" w:rsidRDefault="006A6523" w:rsidP="006A6523">
            <w:pPr>
              <w:spacing w:after="120"/>
              <w:jc w:val="both"/>
              <w:outlineLvl w:val="0"/>
            </w:pPr>
            <w:r w:rsidRPr="00256794">
              <w:t xml:space="preserve">Noviržu vai izmaiņu saskaņošanu paredz  2020. gada 17. decembra valsts sekretāru sanāksmē izsludinātais </w:t>
            </w:r>
            <w:hyperlink r:id="rId50" w:history="1">
              <w:r w:rsidRPr="00256794">
                <w:t>noteikumu projekts “Valsts informācijas sistēmu attīstības projektu uzraudzības kārtība“</w:t>
              </w:r>
            </w:hyperlink>
            <w:r w:rsidRPr="00256794">
              <w:t xml:space="preserve"> (VSS-1088), kurā ir </w:t>
            </w:r>
            <w:r w:rsidRPr="00256794">
              <w:lastRenderedPageBreak/>
              <w:t>atrunāta izmaiņu iesniegšanas un saskaņošanas kārtība.</w:t>
            </w:r>
          </w:p>
          <w:p w14:paraId="073067FD" w14:textId="77777777" w:rsidR="006A6523" w:rsidRPr="00256794" w:rsidRDefault="006A6523" w:rsidP="006A6523">
            <w:pPr>
              <w:spacing w:after="120"/>
              <w:jc w:val="both"/>
              <w:outlineLvl w:val="0"/>
            </w:pPr>
            <w:r w:rsidRPr="00256794">
              <w:t xml:space="preserve">Lūdzam skatīt precizēto 2020. gada 17. decembra valsts sekretāru sanāksmē izsludināto </w:t>
            </w:r>
            <w:hyperlink r:id="rId51" w:history="1">
              <w:r w:rsidRPr="00256794">
                <w:t>noteikumu projektu “Valsts informācijas sistēmu attīstības projektu uzraudzības kārtība“</w:t>
              </w:r>
            </w:hyperlink>
            <w:r w:rsidRPr="00256794">
              <w:t xml:space="preserve"> (VSS-1088).</w:t>
            </w:r>
          </w:p>
          <w:p w14:paraId="6711FE1E" w14:textId="77777777" w:rsidR="006A6523" w:rsidRPr="00256794" w:rsidRDefault="006A6523" w:rsidP="006A6523">
            <w:pPr>
              <w:jc w:val="both"/>
            </w:pPr>
          </w:p>
          <w:p w14:paraId="384EC15B" w14:textId="77777777" w:rsidR="006A6523" w:rsidRPr="00256794" w:rsidRDefault="006A6523" w:rsidP="006A6523">
            <w:pPr>
              <w:jc w:val="both"/>
              <w:outlineLvl w:val="0"/>
            </w:pPr>
            <w:r w:rsidRPr="00256794">
              <w:t xml:space="preserve">Attiecībā uz iekārtām un programmatūru, kas ir iegādāta pēdējo 3 gadu laikā, un kura vēl nav amortizēta, lai to atdotu utilizācijai, ir norādāms, ka šo un visus citus pamatojumus būs iespējams norādīt, pamatojot izņēmumus, 2020. gada 17. decembra valsts sekretāru sanāksmē izsludinātā </w:t>
            </w:r>
            <w:hyperlink r:id="rId52" w:history="1">
              <w:r w:rsidRPr="00256794">
                <w:t>noteikumu projekta “Valsts informācijas sistēmu attīstības projektu uzraudzības kārtība“</w:t>
              </w:r>
            </w:hyperlink>
            <w:r w:rsidRPr="00256794">
              <w:t xml:space="preserve"> (VSS-1088) kārtībā.</w:t>
            </w:r>
          </w:p>
          <w:p w14:paraId="405C8E95" w14:textId="77777777" w:rsidR="006A6523" w:rsidRPr="00256794" w:rsidRDefault="006A6523" w:rsidP="006A6523">
            <w:pPr>
              <w:jc w:val="both"/>
              <w:outlineLvl w:val="0"/>
            </w:pPr>
          </w:p>
          <w:p w14:paraId="39D6D1C1" w14:textId="77777777" w:rsidR="006A6523" w:rsidRPr="00256794" w:rsidRDefault="006A6523" w:rsidP="006A6523">
            <w:pPr>
              <w:pStyle w:val="tv213"/>
              <w:shd w:val="clear" w:color="auto" w:fill="FFFFFF"/>
              <w:spacing w:before="0" w:beforeAutospacing="0" w:after="0" w:afterAutospacing="0"/>
              <w:jc w:val="both"/>
              <w:rPr>
                <w:b/>
                <w:bCs/>
              </w:rPr>
            </w:pPr>
            <w:r w:rsidRPr="00256794">
              <w:t>Lūdzam skatīt iepriekšējos komentārus attiecībā uz pieļaujamiem izņēmumiem.</w:t>
            </w:r>
          </w:p>
          <w:p w14:paraId="0BF179D5" w14:textId="41143F95"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tcPr>
          <w:p w14:paraId="37666312" w14:textId="77777777" w:rsidR="008C1D32" w:rsidRPr="00256794" w:rsidRDefault="008C1D32" w:rsidP="008C1D32">
            <w:pPr>
              <w:spacing w:after="120"/>
              <w:jc w:val="both"/>
            </w:pPr>
            <w:r w:rsidRPr="00256794">
              <w:lastRenderedPageBreak/>
              <w:t>Noteikumu projekta 10. punktā iekļautais 13., 14. un 15. punkts ir svītroti.</w:t>
            </w:r>
          </w:p>
          <w:p w14:paraId="6DF376A3" w14:textId="7DBE0D33" w:rsidR="008C1D32" w:rsidRPr="00256794" w:rsidRDefault="008C1D32" w:rsidP="008C1D32">
            <w:pPr>
              <w:jc w:val="both"/>
            </w:pPr>
            <w:r w:rsidRPr="00256794">
              <w:t>Skatīt precizēto anotācijas un noteikumu projekta redakciju.</w:t>
            </w:r>
          </w:p>
          <w:p w14:paraId="7F0D67D7" w14:textId="4055AF4C" w:rsidR="00463FAD" w:rsidRPr="00256794" w:rsidRDefault="00463FAD" w:rsidP="008C1D32">
            <w:pPr>
              <w:jc w:val="both"/>
            </w:pPr>
          </w:p>
          <w:p w14:paraId="3232CAC1" w14:textId="61992747" w:rsidR="00463FAD" w:rsidRPr="00256794" w:rsidRDefault="00463FAD" w:rsidP="008C1D32">
            <w:pPr>
              <w:jc w:val="both"/>
            </w:pPr>
          </w:p>
          <w:p w14:paraId="4B84AE7A" w14:textId="3C265670" w:rsidR="00463FAD" w:rsidRPr="00256794" w:rsidRDefault="00463FAD" w:rsidP="008C1D32">
            <w:pPr>
              <w:jc w:val="both"/>
            </w:pPr>
          </w:p>
          <w:p w14:paraId="25CED18B" w14:textId="0A498695" w:rsidR="00463FAD" w:rsidRPr="00256794" w:rsidRDefault="00463FAD" w:rsidP="008C1D32">
            <w:pPr>
              <w:jc w:val="both"/>
            </w:pPr>
          </w:p>
          <w:p w14:paraId="41BCC7BD" w14:textId="02476DB0" w:rsidR="00463FAD" w:rsidRPr="00256794" w:rsidRDefault="00463FAD" w:rsidP="008C1D32">
            <w:pPr>
              <w:jc w:val="both"/>
            </w:pPr>
          </w:p>
          <w:p w14:paraId="0947AC1E" w14:textId="1DA2B0B4" w:rsidR="00463FAD" w:rsidRPr="00256794" w:rsidRDefault="00463FAD" w:rsidP="008C1D32">
            <w:pPr>
              <w:jc w:val="both"/>
            </w:pPr>
          </w:p>
          <w:p w14:paraId="05619D89" w14:textId="0CE5452F" w:rsidR="00463FAD" w:rsidRPr="00256794" w:rsidRDefault="00463FAD" w:rsidP="008C1D32">
            <w:pPr>
              <w:jc w:val="both"/>
            </w:pPr>
          </w:p>
          <w:p w14:paraId="529BE4F1" w14:textId="41AAD0F9" w:rsidR="00463FAD" w:rsidRPr="00256794" w:rsidRDefault="00463FAD" w:rsidP="008C1D32">
            <w:pPr>
              <w:jc w:val="both"/>
            </w:pPr>
          </w:p>
          <w:p w14:paraId="511FB354" w14:textId="482F734F" w:rsidR="00463FAD" w:rsidRPr="00256794" w:rsidRDefault="00463FAD" w:rsidP="008C1D32">
            <w:pPr>
              <w:jc w:val="both"/>
            </w:pPr>
          </w:p>
          <w:p w14:paraId="5F6776B6" w14:textId="1F421C3B" w:rsidR="00463FAD" w:rsidRPr="00256794" w:rsidRDefault="00463FAD" w:rsidP="008C1D32">
            <w:pPr>
              <w:jc w:val="both"/>
            </w:pPr>
          </w:p>
          <w:p w14:paraId="4641BD6E" w14:textId="630CEF10" w:rsidR="00463FAD" w:rsidRPr="00256794" w:rsidRDefault="00463FAD" w:rsidP="008C1D32">
            <w:pPr>
              <w:jc w:val="both"/>
            </w:pPr>
          </w:p>
          <w:p w14:paraId="023C2B4F" w14:textId="595617CA" w:rsidR="00463FAD" w:rsidRPr="00256794" w:rsidRDefault="00463FAD" w:rsidP="008C1D32">
            <w:pPr>
              <w:jc w:val="both"/>
            </w:pPr>
          </w:p>
          <w:p w14:paraId="56DB9306" w14:textId="40A43A93" w:rsidR="00463FAD" w:rsidRPr="00256794" w:rsidRDefault="00463FAD" w:rsidP="008C1D32">
            <w:pPr>
              <w:jc w:val="both"/>
            </w:pPr>
          </w:p>
          <w:p w14:paraId="7767FABB" w14:textId="6B0AD643" w:rsidR="00463FAD" w:rsidRPr="00256794" w:rsidRDefault="00463FAD" w:rsidP="008C1D32">
            <w:pPr>
              <w:jc w:val="both"/>
            </w:pPr>
          </w:p>
          <w:p w14:paraId="19CAABC6" w14:textId="0F2C7FE8" w:rsidR="00463FAD" w:rsidRPr="00256794" w:rsidRDefault="00463FAD" w:rsidP="008C1D32">
            <w:pPr>
              <w:jc w:val="both"/>
            </w:pPr>
          </w:p>
          <w:p w14:paraId="3933AADE" w14:textId="0E2EDA59" w:rsidR="00463FAD" w:rsidRPr="00256794" w:rsidRDefault="00463FAD" w:rsidP="008C1D32">
            <w:pPr>
              <w:jc w:val="both"/>
            </w:pPr>
          </w:p>
          <w:p w14:paraId="367B37B0" w14:textId="30142CFC" w:rsidR="00463FAD" w:rsidRPr="00256794" w:rsidRDefault="00463FAD" w:rsidP="008C1D32">
            <w:pPr>
              <w:jc w:val="both"/>
            </w:pPr>
          </w:p>
          <w:p w14:paraId="110E956B" w14:textId="7786E37D" w:rsidR="00463FAD" w:rsidRPr="00256794" w:rsidRDefault="00463FAD" w:rsidP="008C1D32">
            <w:pPr>
              <w:jc w:val="both"/>
            </w:pPr>
          </w:p>
          <w:p w14:paraId="0CD22667" w14:textId="7517F7C9" w:rsidR="00463FAD" w:rsidRPr="00256794" w:rsidRDefault="00463FAD" w:rsidP="008C1D32">
            <w:pPr>
              <w:jc w:val="both"/>
            </w:pPr>
          </w:p>
          <w:p w14:paraId="3389C6F7" w14:textId="47A2CFC4" w:rsidR="00463FAD" w:rsidRPr="00256794" w:rsidRDefault="00463FAD" w:rsidP="008C1D32">
            <w:pPr>
              <w:jc w:val="both"/>
            </w:pPr>
          </w:p>
          <w:p w14:paraId="4C096A78" w14:textId="20465663" w:rsidR="00463FAD" w:rsidRPr="00256794" w:rsidRDefault="00463FAD" w:rsidP="008C1D32">
            <w:pPr>
              <w:jc w:val="both"/>
            </w:pPr>
          </w:p>
          <w:p w14:paraId="456CD0CE" w14:textId="7A935B8E" w:rsidR="00463FAD" w:rsidRPr="00256794" w:rsidRDefault="00463FAD" w:rsidP="008C1D32">
            <w:pPr>
              <w:jc w:val="both"/>
            </w:pPr>
          </w:p>
          <w:p w14:paraId="022C45EF" w14:textId="7783924D" w:rsidR="00463FAD" w:rsidRPr="00256794" w:rsidRDefault="00463FAD" w:rsidP="008C1D32">
            <w:pPr>
              <w:jc w:val="both"/>
            </w:pPr>
          </w:p>
          <w:p w14:paraId="0D9081D3" w14:textId="7BD12AC7" w:rsidR="00463FAD" w:rsidRPr="00256794" w:rsidRDefault="00463FAD" w:rsidP="008C1D32">
            <w:pPr>
              <w:jc w:val="both"/>
            </w:pPr>
          </w:p>
          <w:p w14:paraId="22631E2A" w14:textId="4F88ED20" w:rsidR="00463FAD" w:rsidRPr="00256794" w:rsidRDefault="00463FAD" w:rsidP="008C1D32">
            <w:pPr>
              <w:jc w:val="both"/>
            </w:pPr>
          </w:p>
          <w:p w14:paraId="52FDC37C" w14:textId="6C41443C" w:rsidR="00463FAD" w:rsidRPr="00256794" w:rsidRDefault="00463FAD" w:rsidP="008C1D32">
            <w:pPr>
              <w:jc w:val="both"/>
            </w:pPr>
          </w:p>
          <w:p w14:paraId="1EE3A9FC" w14:textId="1EFCE983" w:rsidR="00463FAD" w:rsidRPr="00256794" w:rsidRDefault="00463FAD" w:rsidP="008C1D32">
            <w:pPr>
              <w:jc w:val="both"/>
            </w:pPr>
          </w:p>
          <w:p w14:paraId="67970C92" w14:textId="28CA2FE8" w:rsidR="00463FAD" w:rsidRPr="00256794" w:rsidRDefault="00463FAD" w:rsidP="008C1D32">
            <w:pPr>
              <w:jc w:val="both"/>
            </w:pPr>
          </w:p>
          <w:p w14:paraId="6F9C9C36" w14:textId="6621C803" w:rsidR="00463FAD" w:rsidRPr="00256794" w:rsidRDefault="00463FAD" w:rsidP="008C1D32">
            <w:pPr>
              <w:jc w:val="both"/>
            </w:pPr>
          </w:p>
          <w:p w14:paraId="390319CB" w14:textId="47016081" w:rsidR="00463FAD" w:rsidRPr="00256794" w:rsidRDefault="00463FAD" w:rsidP="008C1D32">
            <w:pPr>
              <w:jc w:val="both"/>
            </w:pPr>
          </w:p>
          <w:p w14:paraId="1AE013F3" w14:textId="216A1803" w:rsidR="00463FAD" w:rsidRPr="00256794" w:rsidRDefault="00463FAD" w:rsidP="008C1D32">
            <w:pPr>
              <w:jc w:val="both"/>
            </w:pPr>
          </w:p>
          <w:p w14:paraId="7E27F08B" w14:textId="5D44134F" w:rsidR="00463FAD" w:rsidRPr="00256794" w:rsidRDefault="00463FAD" w:rsidP="008C1D32">
            <w:pPr>
              <w:jc w:val="both"/>
            </w:pPr>
          </w:p>
          <w:p w14:paraId="17A59FA2" w14:textId="47E9CCD6" w:rsidR="00463FAD" w:rsidRPr="00256794" w:rsidRDefault="00463FAD" w:rsidP="008C1D32">
            <w:pPr>
              <w:jc w:val="both"/>
            </w:pPr>
          </w:p>
          <w:p w14:paraId="1372E2B0" w14:textId="77777777" w:rsidR="00463FAD" w:rsidRPr="00256794" w:rsidRDefault="00463FAD" w:rsidP="00463FAD">
            <w:pPr>
              <w:spacing w:after="120"/>
              <w:jc w:val="both"/>
              <w:outlineLvl w:val="0"/>
              <w:rPr>
                <w:b/>
                <w:bCs/>
              </w:rPr>
            </w:pPr>
            <w:r w:rsidRPr="00256794">
              <w:rPr>
                <w:b/>
                <w:bCs/>
              </w:rPr>
              <w:t>Anotācija 7. lp. papildināta ar tekstu šādā redakcijā:</w:t>
            </w:r>
          </w:p>
          <w:p w14:paraId="57072482" w14:textId="4E482017" w:rsidR="005A0B69" w:rsidRPr="00256794" w:rsidRDefault="00463FAD" w:rsidP="00463FAD">
            <w:pPr>
              <w:spacing w:after="120"/>
              <w:jc w:val="both"/>
              <w:outlineLvl w:val="0"/>
            </w:pPr>
            <w:r w:rsidRPr="00256794">
              <w:rPr>
                <w:b/>
                <w:bCs/>
              </w:rPr>
              <w:t>“</w:t>
            </w:r>
            <w:r w:rsidRPr="00256794">
              <w:t xml:space="preserve">Lai no jauna izstrādātās </w:t>
            </w:r>
            <w:r w:rsidRPr="00256794">
              <w:lastRenderedPageBreak/>
              <w:t xml:space="preserve">informācijas sistēmas atbilstu modulāras, sadarbspējīgas un IKT infrastruktūru efektīvi izmantojošas IKT arhitektūras prasībām, VARAM ir izstrādājusi šo noteikumu pielikuma 4.5. apakšpunktā minētās specializētās lietojumprogrammatūras tehnoloģiskās arhitektūras vadlīnijas </w:t>
            </w:r>
            <w:r w:rsidRPr="00256794">
              <w:rPr>
                <w:shd w:val="clear" w:color="auto" w:fill="FFFFFF"/>
              </w:rPr>
              <w:t xml:space="preserve">“Valsts informācijas sistēmu specializētās lietojumprogrammatūras tehnoloģiskās arhitektūras vadlīnijas“, kas 19.05.2021. ir publicētas VARAM tīmekļvietnē </w:t>
            </w:r>
            <w:hyperlink r:id="rId53" w:history="1">
              <w:r w:rsidRPr="00256794">
                <w:rPr>
                  <w:rStyle w:val="Hyperlink"/>
                  <w:color w:val="auto"/>
                </w:rPr>
                <w:t>www.varam.gov.lv</w:t>
              </w:r>
            </w:hyperlink>
            <w:r w:rsidRPr="00256794">
              <w:t xml:space="preserve"> sadaļā “Darbības jomas” (“Digitālā transformācija”- “IKT pārvaldība” - “Valsts IKT arhitektūra”).”</w:t>
            </w:r>
          </w:p>
        </w:tc>
      </w:tr>
      <w:tr w:rsidR="00256794" w:rsidRPr="00256794" w14:paraId="359958D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B30A51A" w14:textId="6F4B6764" w:rsidR="005A0B69" w:rsidRPr="00256794" w:rsidRDefault="00B33037" w:rsidP="005A0B69">
            <w:pPr>
              <w:pStyle w:val="naisc"/>
              <w:spacing w:before="0" w:after="0"/>
              <w:jc w:val="both"/>
            </w:pPr>
            <w:r w:rsidRPr="00256794">
              <w:lastRenderedPageBreak/>
              <w:t>6</w:t>
            </w:r>
            <w:r w:rsidR="00B63FA9" w:rsidRPr="00256794">
              <w:t>2</w:t>
            </w:r>
            <w:r w:rsidR="005A0B69" w:rsidRPr="00256794">
              <w:t>.</w:t>
            </w:r>
          </w:p>
        </w:tc>
        <w:tc>
          <w:tcPr>
            <w:tcW w:w="459" w:type="pct"/>
            <w:gridSpan w:val="2"/>
            <w:tcBorders>
              <w:left w:val="single" w:sz="6" w:space="0" w:color="000000"/>
              <w:bottom w:val="single" w:sz="4" w:space="0" w:color="auto"/>
              <w:right w:val="single" w:sz="6" w:space="0" w:color="000000"/>
            </w:tcBorders>
          </w:tcPr>
          <w:p w14:paraId="543ABB13" w14:textId="0F9F889A" w:rsidR="005A0B69" w:rsidRPr="00256794" w:rsidRDefault="00B33037"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6C279F91" w14:textId="77777777" w:rsidR="005A0B69" w:rsidRPr="00256794" w:rsidRDefault="005A0B69" w:rsidP="005A0B69">
            <w:pPr>
              <w:ind w:firstLine="720"/>
              <w:jc w:val="both"/>
            </w:pPr>
            <w:r w:rsidRPr="00256794">
              <w:rPr>
                <w:shd w:val="clear" w:color="auto" w:fill="FFFFFF"/>
              </w:rPr>
              <w:t>Tieslietu ministrija vērš uzmanību, ka izziņas par atzinumos sniegtajiem iebildumiem (turpmāk – izziņa) 36. punktā ietvertais iebildums nav ņemts vērā, tāpēc tas tiek uzturēts.  </w:t>
            </w:r>
          </w:p>
          <w:p w14:paraId="47216B72" w14:textId="77777777" w:rsidR="005A0B69" w:rsidRPr="00256794" w:rsidRDefault="005A0B69" w:rsidP="005A0B69">
            <w:pPr>
              <w:ind w:firstLine="720"/>
              <w:jc w:val="both"/>
            </w:pPr>
            <w:r w:rsidRPr="00256794">
              <w:rPr>
                <w:shd w:val="clear" w:color="auto" w:fill="FFFFFF"/>
              </w:rPr>
              <w:t>Jānorāda, ka ne no projekta satura, ne no VARAM skaidrojumā pie izziņas 36. iebilduma norādītā Ministru kabineta noteikumu projekta "Valsts informācijas sistēmu attīstības projektu uzraudzības kārtība" (VSS-1088) tieši neizriet atvērto datu izņēmumu saskaņošana.  </w:t>
            </w:r>
          </w:p>
          <w:p w14:paraId="6823D24C" w14:textId="77777777" w:rsidR="005A0B69" w:rsidRPr="00256794" w:rsidRDefault="005A0B69" w:rsidP="005A0B69">
            <w:pPr>
              <w:ind w:firstLine="720"/>
              <w:jc w:val="both"/>
            </w:pPr>
            <w:r w:rsidRPr="00256794">
              <w:rPr>
                <w:shd w:val="clear" w:color="auto" w:fill="FFFFFF"/>
              </w:rPr>
              <w:t xml:space="preserve">Vienlaikus jānorāda, ka, vērtējot VARAM skaidrojumā pie izziņas 36. iebilduma norādīto, datu atvēršanas izņēmums ir pieļaujams, ja dati ir derīgi tikai un vienīgi iestādes lietošanai, tiesiskās skaidrības nodrošināšanai </w:t>
            </w:r>
            <w:r w:rsidRPr="00256794">
              <w:rPr>
                <w:u w:val="single"/>
                <w:shd w:val="clear" w:color="auto" w:fill="FFFFFF"/>
              </w:rPr>
              <w:t>atkārtoti aicinām papildināt projekta anotāciju ar skaidrojumu par datu atvēršanas izņēmumu kritērijiem vai nosacījumiem</w:t>
            </w:r>
            <w:r w:rsidRPr="00256794">
              <w:rPr>
                <w:shd w:val="clear" w:color="auto" w:fill="FFFFFF"/>
              </w:rPr>
              <w:t>. </w:t>
            </w:r>
          </w:p>
        </w:tc>
        <w:tc>
          <w:tcPr>
            <w:tcW w:w="1288" w:type="pct"/>
            <w:tcBorders>
              <w:left w:val="single" w:sz="6" w:space="0" w:color="000000"/>
              <w:bottom w:val="single" w:sz="4" w:space="0" w:color="auto"/>
              <w:right w:val="single" w:sz="6" w:space="0" w:color="000000"/>
            </w:tcBorders>
          </w:tcPr>
          <w:p w14:paraId="2FD88042" w14:textId="77777777" w:rsidR="00B33037" w:rsidRPr="00256794" w:rsidRDefault="005A0B69" w:rsidP="00B33037">
            <w:pPr>
              <w:pStyle w:val="PlainText"/>
              <w:jc w:val="both"/>
              <w:rPr>
                <w:rFonts w:ascii="Times New Roman" w:hAnsi="Times New Roman"/>
                <w:b/>
                <w:bCs/>
                <w:sz w:val="24"/>
                <w:szCs w:val="24"/>
              </w:rPr>
            </w:pPr>
            <w:r w:rsidRPr="00256794">
              <w:rPr>
                <w:rFonts w:ascii="Times New Roman" w:hAnsi="Times New Roman"/>
                <w:b/>
                <w:bCs/>
                <w:sz w:val="24"/>
                <w:szCs w:val="24"/>
              </w:rPr>
              <w:t>Iebildums ņemts vērā.</w:t>
            </w:r>
          </w:p>
          <w:p w14:paraId="1FBD2CE2" w14:textId="2D976AF9" w:rsidR="00B33037" w:rsidRPr="00256794" w:rsidRDefault="00B33037" w:rsidP="00B33037">
            <w:pPr>
              <w:jc w:val="both"/>
              <w:outlineLvl w:val="0"/>
            </w:pPr>
            <w:r w:rsidRPr="00256794">
              <w:t xml:space="preserve">Informējam, ka ir pieļaujamas pamatotas novirzes no noteikumu projektā izvirzītajām prasībām,  ja iestāde to spēj pamatot un tās ir ar VARAM saskaņotas. </w:t>
            </w:r>
          </w:p>
          <w:p w14:paraId="376FA9D3" w14:textId="77777777" w:rsidR="00B33037" w:rsidRPr="00256794" w:rsidRDefault="00B33037" w:rsidP="00B33037">
            <w:pPr>
              <w:spacing w:after="120"/>
              <w:jc w:val="both"/>
              <w:outlineLvl w:val="0"/>
            </w:pPr>
            <w:r w:rsidRPr="00256794">
              <w:t xml:space="preserve">Noviržu vai izmaiņu saskaņošanu paredz  2020. gada 17. decembra valsts sekretāru sanāksmē izsludinātais </w:t>
            </w:r>
            <w:hyperlink r:id="rId54" w:history="1">
              <w:r w:rsidRPr="00256794">
                <w:t>noteikumu projekts “Valsts informācijas sistēmu attīstības projektu uzraudzības kārtība“</w:t>
              </w:r>
            </w:hyperlink>
            <w:r w:rsidRPr="00256794">
              <w:t xml:space="preserve"> (VSS-1088), kurā ir atrunāta izmaiņu iesniegšanas un saskaņošanas kārtība.</w:t>
            </w:r>
          </w:p>
          <w:p w14:paraId="41479E4D" w14:textId="270326F9" w:rsidR="005A0B69" w:rsidRPr="00256794" w:rsidRDefault="00B33037" w:rsidP="005A0B69">
            <w:pPr>
              <w:pStyle w:val="PlainText"/>
              <w:jc w:val="both"/>
              <w:rPr>
                <w:rFonts w:ascii="Times New Roman" w:hAnsi="Times New Roman"/>
                <w:b/>
                <w:sz w:val="24"/>
                <w:szCs w:val="24"/>
                <w:lang w:val="lv-LV"/>
              </w:rPr>
            </w:pPr>
            <w:r w:rsidRPr="00256794">
              <w:rPr>
                <w:rFonts w:ascii="Times New Roman" w:eastAsia="Times New Roman" w:hAnsi="Times New Roman"/>
                <w:sz w:val="24"/>
                <w:szCs w:val="24"/>
                <w:lang w:val="lv-LV" w:eastAsia="lv-LV"/>
              </w:rPr>
              <w:t xml:space="preserve">Lūdzam skatīt 2020. gada 17. decembra valsts sekretāru sanāksmē izsludināto </w:t>
            </w:r>
            <w:hyperlink r:id="rId55" w:history="1">
              <w:r w:rsidRPr="00256794">
                <w:rPr>
                  <w:rFonts w:ascii="Times New Roman" w:eastAsia="Times New Roman" w:hAnsi="Times New Roman"/>
                  <w:sz w:val="24"/>
                  <w:szCs w:val="24"/>
                  <w:lang w:val="lv-LV" w:eastAsia="lv-LV"/>
                </w:rPr>
                <w:t>noteikumu projektu “Valsts informācijas sistēmu attīstības projektu uzraudzības kārtība“</w:t>
              </w:r>
            </w:hyperlink>
            <w:r w:rsidRPr="00256794">
              <w:rPr>
                <w:rFonts w:ascii="Times New Roman" w:eastAsia="Times New Roman" w:hAnsi="Times New Roman"/>
                <w:sz w:val="24"/>
                <w:szCs w:val="24"/>
                <w:lang w:val="lv-LV" w:eastAsia="lv-LV"/>
              </w:rPr>
              <w:t xml:space="preserve"> (VSS-1088).</w:t>
            </w:r>
          </w:p>
        </w:tc>
        <w:tc>
          <w:tcPr>
            <w:tcW w:w="791" w:type="pct"/>
            <w:tcBorders>
              <w:top w:val="single" w:sz="4" w:space="0" w:color="auto"/>
              <w:left w:val="single" w:sz="4" w:space="0" w:color="auto"/>
              <w:bottom w:val="single" w:sz="4" w:space="0" w:color="auto"/>
            </w:tcBorders>
          </w:tcPr>
          <w:p w14:paraId="5D13DF28" w14:textId="77777777" w:rsidR="00B33037" w:rsidRPr="00256794" w:rsidRDefault="00B33037" w:rsidP="00B33037">
            <w:pPr>
              <w:jc w:val="both"/>
              <w:rPr>
                <w:b/>
                <w:bCs/>
              </w:rPr>
            </w:pPr>
            <w:r w:rsidRPr="00256794">
              <w:rPr>
                <w:b/>
                <w:bCs/>
              </w:rPr>
              <w:t xml:space="preserve">Noteikumu projekta pielikuma 1.1. apakšpunkts izteikts šādā redakcijā: </w:t>
            </w:r>
          </w:p>
          <w:p w14:paraId="5E64E915" w14:textId="77777777" w:rsidR="00B33037" w:rsidRPr="00256794" w:rsidRDefault="00B33037" w:rsidP="00B33037">
            <w:pPr>
              <w:jc w:val="both"/>
              <w:rPr>
                <w:bCs/>
              </w:rPr>
            </w:pPr>
            <w:r w:rsidRPr="00256794">
              <w:rPr>
                <w:bCs/>
              </w:rPr>
              <w:t>“</w:t>
            </w:r>
            <w:r w:rsidRPr="00256794">
              <w:t>Informācijas sistēmas prasības un projektējumu veido atbilstoši principam “atvērts pēc noklusējuma”, paredzot noteiktu daļu sistēmas datu, kas klasificēta kā vispārpieejamā informācija un publicē atvērto datu veidā Latvijas Atvērto datu portālā (</w:t>
            </w:r>
            <w:hyperlink r:id="rId56" w:history="1">
              <w:r w:rsidRPr="00256794">
                <w:t>https://data.gov.lv</w:t>
              </w:r>
            </w:hyperlink>
            <w:r w:rsidRPr="00256794">
              <w:t xml:space="preserve">) (turpmāk – atvērto datu portāls) vai valsts vienotajā ģeotelpiskās informācijas portālā </w:t>
            </w:r>
            <w:hyperlink r:id="rId57" w:history="1">
              <w:r w:rsidRPr="00256794">
                <w:t>https://geolatvija.lv</w:t>
              </w:r>
            </w:hyperlink>
            <w:r w:rsidRPr="00256794">
              <w:t>.</w:t>
            </w:r>
            <w:r w:rsidRPr="00256794">
              <w:rPr>
                <w:bCs/>
              </w:rPr>
              <w:t>”</w:t>
            </w:r>
          </w:p>
          <w:p w14:paraId="604EA584" w14:textId="77777777" w:rsidR="00B33037" w:rsidRPr="00256794" w:rsidRDefault="00B33037" w:rsidP="00B33037">
            <w:pPr>
              <w:jc w:val="both"/>
              <w:rPr>
                <w:bCs/>
              </w:rPr>
            </w:pPr>
          </w:p>
          <w:p w14:paraId="08BF7FE0" w14:textId="7F8FC4E1" w:rsidR="005A0B69" w:rsidRPr="00256794" w:rsidRDefault="00B33037" w:rsidP="00B33037">
            <w:pPr>
              <w:spacing w:after="120"/>
              <w:jc w:val="both"/>
            </w:pPr>
            <w:r w:rsidRPr="00256794">
              <w:rPr>
                <w:shd w:val="clear" w:color="auto" w:fill="FFFFFF"/>
              </w:rPr>
              <w:t>Skatīt precizēto anotāciju un noteikumu projekta redakciju.</w:t>
            </w:r>
          </w:p>
        </w:tc>
      </w:tr>
      <w:tr w:rsidR="00256794" w:rsidRPr="00256794" w14:paraId="714CF83B"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5C677C73" w14:textId="7D9FF004" w:rsidR="005A0B69" w:rsidRPr="00256794" w:rsidRDefault="00B33037" w:rsidP="005A0B69">
            <w:pPr>
              <w:pStyle w:val="naisc"/>
              <w:spacing w:before="0" w:after="0"/>
              <w:jc w:val="both"/>
            </w:pPr>
            <w:bookmarkStart w:id="1" w:name="_Hlk61259828"/>
            <w:r w:rsidRPr="00256794">
              <w:t>6</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tcPr>
          <w:p w14:paraId="091E41B0" w14:textId="52BDE7D6" w:rsidR="005A0B69" w:rsidRPr="00256794" w:rsidRDefault="00B33037" w:rsidP="005A0B69">
            <w:pPr>
              <w:jc w:val="both"/>
            </w:pPr>
            <w:r w:rsidRPr="00256794">
              <w:t>Anotācija.</w:t>
            </w:r>
          </w:p>
        </w:tc>
        <w:tc>
          <w:tcPr>
            <w:tcW w:w="2230" w:type="pct"/>
            <w:gridSpan w:val="2"/>
            <w:tcBorders>
              <w:left w:val="single" w:sz="6" w:space="0" w:color="000000"/>
              <w:bottom w:val="single" w:sz="4" w:space="0" w:color="auto"/>
              <w:right w:val="single" w:sz="6" w:space="0" w:color="000000"/>
            </w:tcBorders>
          </w:tcPr>
          <w:p w14:paraId="68CAC4B7" w14:textId="77777777" w:rsidR="005A0B69" w:rsidRPr="00256794" w:rsidRDefault="005A0B69" w:rsidP="00B33037">
            <w:pPr>
              <w:jc w:val="both"/>
            </w:pPr>
            <w:r w:rsidRPr="00256794">
              <w:rPr>
                <w:shd w:val="clear" w:color="auto" w:fill="FFFFFF"/>
              </w:rPr>
              <w:t xml:space="preserve">Anotācija I sadaļas 2. punkts ir papildināt ar jaunu 8. rindkopu, kurā norādīta ārējo normatīvo aktu piemērošanas kārtība. </w:t>
            </w:r>
            <w:r w:rsidRPr="00256794">
              <w:rPr>
                <w:shd w:val="clear" w:color="auto" w:fill="FFFFFF"/>
              </w:rPr>
              <w:lastRenderedPageBreak/>
              <w:t xml:space="preserve">Vēršam uzmanību, ka vispārīgi ārējo normatīvo aktu piemērošanas kārtība ir noteikta Oficiālo publikāciju un tiesiskās informācijas likuma 9. pantā.  Oficiālo publikāciju un tiesiskās informācijas likuma 9. panta sestās daļas 4. punkts noteic, ja konstatē pretrunu starp vienāda juridiska spēka jaunāku vispārējo tiesību normu un vecāku speciālo tiesību normu, vecāko speciālo tiesību normu </w:t>
            </w:r>
            <w:r w:rsidRPr="00256794">
              <w:rPr>
                <w:u w:val="single"/>
                <w:shd w:val="clear" w:color="auto" w:fill="FFFFFF"/>
              </w:rPr>
              <w:t>piemēro tiktāl, ciktāl tās mērķis nav pretrunā ar jaunākas vispārējās tiesību normas mērķi</w:t>
            </w:r>
            <w:r w:rsidRPr="00256794">
              <w:rPr>
                <w:shd w:val="clear" w:color="auto" w:fill="FFFFFF"/>
              </w:rPr>
              <w:t>.</w:t>
            </w:r>
            <w:r w:rsidRPr="00256794">
              <w:t xml:space="preserve"> Ievērojot minēto, lūdzam atbilstoši papildināt anotāciju ar skaidrojumu, vai speciālais regulējums nebūs pretrunā projektā ietvertā regulējuma mērķim. </w:t>
            </w:r>
            <w:r w:rsidRPr="00256794">
              <w:rPr>
                <w:shd w:val="clear" w:color="auto" w:fill="FFFFFF"/>
              </w:rPr>
              <w:t> </w:t>
            </w:r>
          </w:p>
          <w:p w14:paraId="45E9A122" w14:textId="77777777" w:rsidR="005A0B69" w:rsidRPr="00256794" w:rsidRDefault="005A0B69" w:rsidP="005A0B69">
            <w:pPr>
              <w:ind w:firstLine="720"/>
              <w:jc w:val="both"/>
            </w:pPr>
            <w:r w:rsidRPr="00256794">
              <w:rPr>
                <w:shd w:val="clear" w:color="auto" w:fill="FFFFFF"/>
              </w:rPr>
              <w:t>Papildus, lai neradītu pretrunas ar Oficiālo publikāciju un tiesiskās informācijas likumā noteikto ārējo normatīvo aktu piemērošanas kārtību, lūdzam anotācijā precizēt, kāda juridiskā spēka normatīvie akti noteic uz valsts informācijas sistēmām attiecināmu atsevišķu kārtību projektu īstenošanai attiecīgā ārvalstu finanšu instrumenta, tai skaitā, darbības programmas "Izaugsme un nodarbinātība" ietvaros.  </w:t>
            </w:r>
          </w:p>
        </w:tc>
        <w:tc>
          <w:tcPr>
            <w:tcW w:w="1288" w:type="pct"/>
            <w:tcBorders>
              <w:left w:val="single" w:sz="6" w:space="0" w:color="000000"/>
              <w:bottom w:val="single" w:sz="4" w:space="0" w:color="auto"/>
              <w:right w:val="single" w:sz="6" w:space="0" w:color="000000"/>
            </w:tcBorders>
          </w:tcPr>
          <w:p w14:paraId="2ED76A79"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lastRenderedPageBreak/>
              <w:t>Iebildums ņemts vērā.</w:t>
            </w:r>
          </w:p>
        </w:tc>
        <w:tc>
          <w:tcPr>
            <w:tcW w:w="791" w:type="pct"/>
            <w:tcBorders>
              <w:top w:val="single" w:sz="4" w:space="0" w:color="auto"/>
              <w:left w:val="single" w:sz="4" w:space="0" w:color="auto"/>
              <w:bottom w:val="single" w:sz="4" w:space="0" w:color="auto"/>
            </w:tcBorders>
          </w:tcPr>
          <w:p w14:paraId="191C649F" w14:textId="77777777" w:rsidR="005A0B69" w:rsidRPr="00256794" w:rsidRDefault="005A0B69" w:rsidP="005A0B69">
            <w:pPr>
              <w:pStyle w:val="tv213"/>
              <w:shd w:val="clear" w:color="auto" w:fill="FFFFFF"/>
              <w:spacing w:before="0" w:beforeAutospacing="0" w:after="0" w:afterAutospacing="0"/>
              <w:jc w:val="both"/>
            </w:pPr>
            <w:r w:rsidRPr="00256794">
              <w:t>Rindkopa anotācijā svītrota.</w:t>
            </w:r>
          </w:p>
        </w:tc>
      </w:tr>
      <w:tr w:rsidR="00256794" w:rsidRPr="00256794" w14:paraId="49DF9075"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0DBF2C9" w14:textId="38E3B720" w:rsidR="005A0B69" w:rsidRPr="00256794" w:rsidRDefault="00B33037" w:rsidP="005A0B69">
            <w:pPr>
              <w:pStyle w:val="naisc"/>
              <w:spacing w:before="0" w:after="0"/>
              <w:jc w:val="both"/>
            </w:pPr>
            <w:r w:rsidRPr="00256794">
              <w:t>6</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tcPr>
          <w:p w14:paraId="00FDCC89" w14:textId="77777777" w:rsidR="005A0B69" w:rsidRPr="00256794" w:rsidRDefault="005A0B69" w:rsidP="005A0B69">
            <w:pPr>
              <w:jc w:val="both"/>
            </w:pPr>
          </w:p>
        </w:tc>
        <w:tc>
          <w:tcPr>
            <w:tcW w:w="2230" w:type="pct"/>
            <w:gridSpan w:val="2"/>
            <w:tcBorders>
              <w:left w:val="single" w:sz="6" w:space="0" w:color="000000"/>
              <w:bottom w:val="single" w:sz="4" w:space="0" w:color="auto"/>
              <w:right w:val="single" w:sz="6" w:space="0" w:color="000000"/>
            </w:tcBorders>
          </w:tcPr>
          <w:p w14:paraId="239C4A23" w14:textId="77777777" w:rsidR="005A0B69" w:rsidRPr="00256794" w:rsidRDefault="005A0B69" w:rsidP="005A0B69">
            <w:pPr>
              <w:ind w:firstLine="720"/>
              <w:jc w:val="both"/>
            </w:pPr>
            <w:r w:rsidRPr="00256794">
              <w:rPr>
                <w:shd w:val="clear" w:color="auto" w:fill="FFFFFF"/>
              </w:rPr>
              <w:t>Gan anotācijā, gan izziņā vairākkārt ir norādīts, ka 2020. gada 17. decembra Valsts sekretāru sanāksmē izsludinātais Ministru kabineta noteikumu projekts "Valsts informācijas sistēmu attīstības projektu uzraudzības kārtība" (VSS-1088), tiks iesniegts izskatīšanai Ministru kabinetā vienlaicīgi ar šo projektu. Ievērojot minēto, atbilstoši Ministru kabineta 2009. gada 15. decembra instrukcijas Nr. 19 "Tiesību akta projekta sākotnējās ietekmes izvērtēšanas kārtība" V nodaļai lūdzam papildināt anotācijas IV sadaļas 1. punktu. </w:t>
            </w:r>
          </w:p>
        </w:tc>
        <w:tc>
          <w:tcPr>
            <w:tcW w:w="1288" w:type="pct"/>
            <w:tcBorders>
              <w:left w:val="single" w:sz="6" w:space="0" w:color="000000"/>
              <w:bottom w:val="single" w:sz="4" w:space="0" w:color="auto"/>
              <w:right w:val="single" w:sz="6" w:space="0" w:color="000000"/>
            </w:tcBorders>
          </w:tcPr>
          <w:p w14:paraId="3DD4D431" w14:textId="3CF5171A"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t>Iebildums ņemts vērā.</w:t>
            </w:r>
          </w:p>
        </w:tc>
        <w:tc>
          <w:tcPr>
            <w:tcW w:w="791" w:type="pct"/>
            <w:tcBorders>
              <w:top w:val="single" w:sz="4" w:space="0" w:color="auto"/>
              <w:left w:val="single" w:sz="4" w:space="0" w:color="auto"/>
              <w:bottom w:val="single" w:sz="4" w:space="0" w:color="auto"/>
            </w:tcBorders>
          </w:tcPr>
          <w:p w14:paraId="28DD38FA" w14:textId="77777777" w:rsidR="005A0B69" w:rsidRPr="00256794" w:rsidRDefault="005A0B69" w:rsidP="005A0B69">
            <w:pPr>
              <w:pStyle w:val="tv213"/>
              <w:shd w:val="clear" w:color="auto" w:fill="FFFFFF"/>
              <w:spacing w:before="0" w:beforeAutospacing="0" w:after="0" w:afterAutospacing="0"/>
              <w:jc w:val="both"/>
            </w:pPr>
            <w:r w:rsidRPr="00256794">
              <w:t>Anotācijas IV sadaļas 1. punkts papildināts.</w:t>
            </w:r>
          </w:p>
        </w:tc>
      </w:tr>
      <w:tr w:rsidR="00256794" w:rsidRPr="00256794" w14:paraId="0058E525" w14:textId="77777777" w:rsidTr="00433139">
        <w:trPr>
          <w:trHeight w:val="263"/>
          <w:jc w:val="center"/>
        </w:trPr>
        <w:tc>
          <w:tcPr>
            <w:tcW w:w="5000" w:type="pct"/>
            <w:gridSpan w:val="7"/>
            <w:tcBorders>
              <w:left w:val="single" w:sz="6" w:space="0" w:color="000000"/>
              <w:bottom w:val="single" w:sz="4" w:space="0" w:color="auto"/>
            </w:tcBorders>
          </w:tcPr>
          <w:p w14:paraId="5A3A0EDC" w14:textId="717562E2" w:rsidR="005A0B69" w:rsidRPr="00256794" w:rsidRDefault="005A0B69" w:rsidP="005A0B69">
            <w:pPr>
              <w:pStyle w:val="tv213"/>
              <w:shd w:val="clear" w:color="auto" w:fill="FFFFFF"/>
              <w:spacing w:before="0" w:beforeAutospacing="0" w:after="0" w:afterAutospacing="0"/>
              <w:jc w:val="both"/>
              <w:rPr>
                <w:b/>
                <w:bCs/>
              </w:rPr>
            </w:pPr>
            <w:r w:rsidRPr="00256794">
              <w:rPr>
                <w:b/>
                <w:bCs/>
              </w:rPr>
              <w:t>2021. gada 26. marta saskaņošana</w:t>
            </w:r>
          </w:p>
        </w:tc>
      </w:tr>
      <w:tr w:rsidR="00256794" w:rsidRPr="00256794" w14:paraId="54A552E4" w14:textId="77777777" w:rsidTr="00433139">
        <w:trPr>
          <w:trHeight w:val="263"/>
          <w:jc w:val="center"/>
        </w:trPr>
        <w:tc>
          <w:tcPr>
            <w:tcW w:w="5000" w:type="pct"/>
            <w:gridSpan w:val="7"/>
            <w:tcBorders>
              <w:left w:val="single" w:sz="6" w:space="0" w:color="000000"/>
              <w:bottom w:val="single" w:sz="4" w:space="0" w:color="auto"/>
            </w:tcBorders>
          </w:tcPr>
          <w:p w14:paraId="487F3F1F" w14:textId="3AF3EA23" w:rsidR="005A0B69" w:rsidRPr="00256794" w:rsidRDefault="005A0B69" w:rsidP="005A0B69">
            <w:pPr>
              <w:pStyle w:val="tv213"/>
              <w:shd w:val="clear" w:color="auto" w:fill="FFFFFF"/>
              <w:spacing w:before="0" w:beforeAutospacing="0" w:after="0" w:afterAutospacing="0"/>
              <w:jc w:val="center"/>
              <w:rPr>
                <w:b/>
                <w:bCs/>
              </w:rPr>
            </w:pPr>
            <w:r w:rsidRPr="00256794">
              <w:rPr>
                <w:b/>
                <w:bCs/>
              </w:rPr>
              <w:t>Aizsardzības ministrija</w:t>
            </w:r>
          </w:p>
        </w:tc>
      </w:tr>
      <w:tr w:rsidR="00256794" w:rsidRPr="00256794" w14:paraId="51BD425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15DB25E0" w14:textId="5D3C7152" w:rsidR="005A0B69" w:rsidRPr="00256794" w:rsidRDefault="00B33037" w:rsidP="005A0B69">
            <w:pPr>
              <w:pStyle w:val="naisc"/>
              <w:spacing w:before="0" w:after="0"/>
              <w:jc w:val="both"/>
            </w:pPr>
            <w:r w:rsidRPr="00256794">
              <w:t>6</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1348AD76" w14:textId="408B17CC" w:rsidR="005A0B69" w:rsidRPr="00256794" w:rsidRDefault="001B194E" w:rsidP="005A0B69">
            <w:pPr>
              <w:jc w:val="both"/>
            </w:pPr>
            <w:r w:rsidRPr="00256794">
              <w:t xml:space="preserve">“1.1. Informācijas sistēmas prasības un </w:t>
            </w:r>
            <w:r w:rsidRPr="00256794">
              <w:lastRenderedPageBreak/>
              <w:t>projektējumu veido atbilstoši principam “atvērts pēc noklusējuma”, paredzot noteiktu daļu sistēmas datu, kas klasificēta kā vispārpieejamā informācija un publicē atvērto datu veidā Latvijas Atvērto datu portālā (</w:t>
            </w:r>
            <w:hyperlink r:id="rId58" w:history="1">
              <w:r w:rsidRPr="00256794">
                <w:rPr>
                  <w:rStyle w:val="Hyperlink"/>
                  <w:color w:val="auto"/>
                </w:rPr>
                <w:t>https://data.gov.lv</w:t>
              </w:r>
            </w:hyperlink>
            <w:r w:rsidRPr="00256794">
              <w:t>) (turpmāk – atvērto datu portāls).”</w:t>
            </w:r>
          </w:p>
        </w:tc>
        <w:tc>
          <w:tcPr>
            <w:tcW w:w="2230" w:type="pct"/>
            <w:gridSpan w:val="2"/>
            <w:tcBorders>
              <w:left w:val="single" w:sz="6" w:space="0" w:color="000000"/>
              <w:bottom w:val="single" w:sz="4" w:space="0" w:color="auto"/>
              <w:right w:val="single" w:sz="6" w:space="0" w:color="000000"/>
            </w:tcBorders>
            <w:shd w:val="clear" w:color="auto" w:fill="auto"/>
          </w:tcPr>
          <w:p w14:paraId="66334C5A" w14:textId="45978031" w:rsidR="005A0B69" w:rsidRPr="00256794" w:rsidRDefault="005A0B69" w:rsidP="005A0B69">
            <w:pPr>
              <w:widowControl w:val="0"/>
              <w:tabs>
                <w:tab w:val="left" w:pos="1134"/>
              </w:tabs>
              <w:jc w:val="both"/>
            </w:pPr>
            <w:r w:rsidRPr="00256794">
              <w:lastRenderedPageBreak/>
              <w:t xml:space="preserve">Saskaņā ar Noteikumu projekta pielikuma “Informācijas sistēmu nefunkcionālās tehniskās prasības” 1.1. apakšpunktu “Informācijas sistēmas prasības un projektējumu veido atbilstoši principam “atvērts pēc noklusējuma”, paredzot noteiktu daļu </w:t>
            </w:r>
            <w:r w:rsidRPr="00256794">
              <w:lastRenderedPageBreak/>
              <w:t>sistēmas datu, kas klasificēta kā vispārpieejamā informācija un publicēta atvērto datu veidā Latvijas Atvērto datu portālā (</w:t>
            </w:r>
            <w:hyperlink r:id="rId59" w:history="1">
              <w:r w:rsidRPr="00256794">
                <w:rPr>
                  <w:rStyle w:val="Hyperlink"/>
                  <w:color w:val="auto"/>
                </w:rPr>
                <w:t>https://data.gov.lv</w:t>
              </w:r>
            </w:hyperlink>
            <w:r w:rsidRPr="00256794">
              <w:t>) (turpmāk – atvērto datu portāls).” Vēršam uzmanību, ka saskaņā ar Ministru kabineta 2020. gada 14. jūlija noteikumu Nr. 445 “Kārtība, kādā iestādes ievieto informāciju internetā” 33. punktu atvērtos ģeotelpiskos datus iestāde publicē valsts vienotajā ģeotelpiskās informācijas portālā (</w:t>
            </w:r>
            <w:hyperlink r:id="rId60" w:history="1">
              <w:r w:rsidRPr="00256794">
                <w:rPr>
                  <w:rStyle w:val="Hyperlink"/>
                  <w:color w:val="auto"/>
                </w:rPr>
                <w:t>https://geolatvija.lv</w:t>
              </w:r>
            </w:hyperlink>
            <w:r w:rsidRPr="00256794">
              <w:t>). Ņemot vērā minēto, lūdzam papildināt Noteikumu projekta anotāciju un pielikumu (datu atvēršanas prasības) ar informāciju par atvērto ģeotelpisko datu publicēšanu.</w:t>
            </w:r>
          </w:p>
        </w:tc>
        <w:tc>
          <w:tcPr>
            <w:tcW w:w="1288" w:type="pct"/>
            <w:tcBorders>
              <w:left w:val="single" w:sz="6" w:space="0" w:color="000000"/>
              <w:bottom w:val="single" w:sz="4" w:space="0" w:color="auto"/>
              <w:right w:val="single" w:sz="6" w:space="0" w:color="000000"/>
            </w:tcBorders>
            <w:shd w:val="clear" w:color="auto" w:fill="auto"/>
          </w:tcPr>
          <w:p w14:paraId="5904F348" w14:textId="21841C29"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lastRenderedPageBreak/>
              <w:t>Iebildums ņemts vērā.</w:t>
            </w:r>
          </w:p>
        </w:tc>
        <w:tc>
          <w:tcPr>
            <w:tcW w:w="791" w:type="pct"/>
            <w:tcBorders>
              <w:top w:val="single" w:sz="4" w:space="0" w:color="auto"/>
              <w:left w:val="single" w:sz="4" w:space="0" w:color="auto"/>
              <w:bottom w:val="single" w:sz="4" w:space="0" w:color="auto"/>
            </w:tcBorders>
            <w:shd w:val="clear" w:color="auto" w:fill="auto"/>
          </w:tcPr>
          <w:p w14:paraId="142411DE" w14:textId="77777777" w:rsidR="00A07E56" w:rsidRPr="00256794" w:rsidRDefault="005A0B69" w:rsidP="00A07E56">
            <w:pPr>
              <w:jc w:val="both"/>
              <w:rPr>
                <w:b/>
                <w:bCs/>
              </w:rPr>
            </w:pPr>
            <w:r w:rsidRPr="00256794">
              <w:rPr>
                <w:b/>
              </w:rPr>
              <w:t xml:space="preserve">Noteikumu projekta pielikuma 1.1. apakšpunkts </w:t>
            </w:r>
            <w:r w:rsidR="00A07E56" w:rsidRPr="00256794">
              <w:rPr>
                <w:b/>
                <w:bCs/>
              </w:rPr>
              <w:lastRenderedPageBreak/>
              <w:t xml:space="preserve">izteikts šādā redakcijā: </w:t>
            </w:r>
          </w:p>
          <w:p w14:paraId="2DF60226" w14:textId="46CE2C9E" w:rsidR="005A0B69" w:rsidRPr="00256794" w:rsidRDefault="00A07E56" w:rsidP="005A0B69">
            <w:pPr>
              <w:pStyle w:val="tv213"/>
              <w:shd w:val="clear" w:color="auto" w:fill="FFFFFF"/>
              <w:spacing w:before="0" w:beforeAutospacing="0" w:after="0" w:afterAutospacing="0"/>
              <w:jc w:val="both"/>
            </w:pPr>
            <w:r w:rsidRPr="00256794">
              <w:rPr>
                <w:bCs/>
              </w:rPr>
              <w:t>“</w:t>
            </w:r>
            <w:r w:rsidRPr="00256794">
              <w:t>Informācijas sistēmas prasības un projektējumu veido atbilstoši principam “atvērts pēc noklusējuma”, paredzot noteiktu daļu sistēmas datu, kas klasificēta kā vispārpieejamā informācija un publicē atvērto datu veidā Latvijas Atvērto datu portālā (</w:t>
            </w:r>
            <w:hyperlink r:id="rId61" w:history="1">
              <w:r w:rsidRPr="00256794">
                <w:t>https://data.gov.lv</w:t>
              </w:r>
            </w:hyperlink>
            <w:r w:rsidRPr="00256794">
              <w:t xml:space="preserve">) (turpmāk – atvērto datu portāls) vai valsts vienotajā ģeotelpiskās informācijas portālā </w:t>
            </w:r>
            <w:hyperlink r:id="rId62" w:history="1">
              <w:r w:rsidRPr="00256794">
                <w:t>https://geolatvija.lv</w:t>
              </w:r>
            </w:hyperlink>
            <w:r w:rsidRPr="00256794">
              <w:t>.</w:t>
            </w:r>
            <w:r w:rsidRPr="00256794">
              <w:rPr>
                <w:bCs/>
              </w:rPr>
              <w:t>”</w:t>
            </w:r>
          </w:p>
        </w:tc>
      </w:tr>
      <w:tr w:rsidR="00256794" w:rsidRPr="00256794" w14:paraId="730CDE8F"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64A7224D" w14:textId="52A2136B" w:rsidR="005A0B69" w:rsidRPr="00256794" w:rsidRDefault="00B33037" w:rsidP="005A0B69">
            <w:pPr>
              <w:pStyle w:val="naisc"/>
              <w:spacing w:before="0" w:after="0"/>
              <w:jc w:val="both"/>
            </w:pPr>
            <w:r w:rsidRPr="00256794">
              <w:lastRenderedPageBreak/>
              <w:t>6</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7ADBD93B" w14:textId="77777777" w:rsidR="005A0B69" w:rsidRPr="00256794" w:rsidRDefault="005A0B69" w:rsidP="005A0B69">
            <w:pPr>
              <w:jc w:val="both"/>
            </w:pPr>
            <w:r w:rsidRPr="00256794">
              <w:t>Noteikumu projekta pielikums.</w:t>
            </w:r>
          </w:p>
        </w:tc>
        <w:tc>
          <w:tcPr>
            <w:tcW w:w="2230" w:type="pct"/>
            <w:gridSpan w:val="2"/>
            <w:tcBorders>
              <w:left w:val="single" w:sz="6" w:space="0" w:color="000000"/>
              <w:bottom w:val="single" w:sz="4" w:space="0" w:color="auto"/>
              <w:right w:val="single" w:sz="6" w:space="0" w:color="000000"/>
            </w:tcBorders>
            <w:shd w:val="clear" w:color="auto" w:fill="auto"/>
          </w:tcPr>
          <w:p w14:paraId="5F29B6E6" w14:textId="77777777" w:rsidR="005A0B69" w:rsidRPr="00256794" w:rsidRDefault="005A0B69" w:rsidP="005A0B69">
            <w:pPr>
              <w:widowControl w:val="0"/>
              <w:tabs>
                <w:tab w:val="left" w:pos="1134"/>
              </w:tabs>
              <w:jc w:val="both"/>
            </w:pPr>
            <w:r w:rsidRPr="00256794">
              <w:t>Noteikumu projekta pielikums nesatur informāciju par datu publicēšanu, kas saistīti ar valsts un sabiedrības drošību. Ņemot vērā minēto, lūdzam izvērtēt iespēju papildināt Noteikumu projekta anotāciju un pielikumu (datu atvēršanas prasības) ar atbilstošu informāciju.</w:t>
            </w:r>
          </w:p>
        </w:tc>
        <w:tc>
          <w:tcPr>
            <w:tcW w:w="1288" w:type="pct"/>
            <w:tcBorders>
              <w:left w:val="single" w:sz="6" w:space="0" w:color="000000"/>
              <w:bottom w:val="single" w:sz="4" w:space="0" w:color="auto"/>
              <w:right w:val="single" w:sz="6" w:space="0" w:color="000000"/>
            </w:tcBorders>
            <w:shd w:val="clear" w:color="auto" w:fill="auto"/>
          </w:tcPr>
          <w:p w14:paraId="5E5A892B" w14:textId="643910F5"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bCs/>
                <w:sz w:val="24"/>
                <w:szCs w:val="24"/>
              </w:rPr>
              <w:t>Iebildums ņemts vērā.</w:t>
            </w:r>
          </w:p>
        </w:tc>
        <w:tc>
          <w:tcPr>
            <w:tcW w:w="791" w:type="pct"/>
            <w:tcBorders>
              <w:top w:val="single" w:sz="4" w:space="0" w:color="auto"/>
              <w:left w:val="single" w:sz="4" w:space="0" w:color="auto"/>
              <w:bottom w:val="single" w:sz="4" w:space="0" w:color="auto"/>
            </w:tcBorders>
            <w:shd w:val="clear" w:color="auto" w:fill="auto"/>
          </w:tcPr>
          <w:p w14:paraId="3AC9F9D9" w14:textId="0221F387" w:rsidR="005A0B69" w:rsidRPr="00256794" w:rsidRDefault="005A0B69" w:rsidP="005A0B69">
            <w:pPr>
              <w:pStyle w:val="tv213"/>
              <w:shd w:val="clear" w:color="auto" w:fill="FFFFFF"/>
              <w:spacing w:before="0" w:beforeAutospacing="0" w:after="0" w:afterAutospacing="0"/>
              <w:jc w:val="both"/>
              <w:rPr>
                <w:b/>
                <w:bCs/>
              </w:rPr>
            </w:pPr>
            <w:r w:rsidRPr="00256794">
              <w:rPr>
                <w:b/>
                <w:bCs/>
              </w:rPr>
              <w:t>Noteikumu projekta pielikuma 1. punkts “Datu atvēršanas prasības” papildināts ar atsauci šādā redakcijā:</w:t>
            </w:r>
          </w:p>
          <w:p w14:paraId="524D1AE0" w14:textId="37B38F20" w:rsidR="005A0B69" w:rsidRPr="00256794" w:rsidRDefault="005A0B69" w:rsidP="005A0B69">
            <w:pPr>
              <w:jc w:val="both"/>
            </w:pPr>
            <w:r w:rsidRPr="00256794">
              <w:t xml:space="preserve">“* </w:t>
            </w:r>
            <w:r w:rsidRPr="00256794">
              <w:rPr>
                <w:i/>
                <w:iCs/>
              </w:rPr>
              <w:t>Neattiecas uz datiem, kas saistīti ar valsts un sabiedrisko drošību, fizisko personu datiem un datiem saskaņā ar Informācijas atklātības likumu”</w:t>
            </w:r>
          </w:p>
        </w:tc>
      </w:tr>
      <w:tr w:rsidR="00256794" w:rsidRPr="00256794" w14:paraId="44D9D566"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4FC31653" w14:textId="72FEADDB" w:rsidR="005A0B69" w:rsidRPr="00256794" w:rsidRDefault="00B33037" w:rsidP="005A0B69">
            <w:pPr>
              <w:pStyle w:val="naisc"/>
              <w:spacing w:before="0" w:after="0"/>
              <w:jc w:val="both"/>
            </w:pPr>
            <w:r w:rsidRPr="00256794">
              <w:t>6</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0A3C4A18"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45F32953" w14:textId="77777777" w:rsidR="005A0B69" w:rsidRPr="00256794" w:rsidRDefault="005A0B69" w:rsidP="005A0B69">
            <w:pPr>
              <w:widowControl w:val="0"/>
              <w:tabs>
                <w:tab w:val="left" w:pos="1134"/>
              </w:tabs>
              <w:jc w:val="both"/>
            </w:pPr>
            <w:r w:rsidRPr="00256794">
              <w:t>Informācijas sistēmu lietotāju autentifikācijas prasības ir izstrādātas, lai nodrošinātu valsts institūciju datu apmaiņu un nodrošinātu privātpersonu piekļuvi datiem valsts informācijas sistēmās, taču netiek skaidrots par nerezidentu piekļuvi valsts informācijas sistēmām. Secinām, ka nerezidenti var piekļūt tikai atvērtajiem datiem. Nepārdomāta un nekontrolēta atvērto datu publicēšana var novest pie apdraudējuma valstij un sabiedrībai. Daudzos gadījumos dati var būt brīvi pieejami, bet ir nepieciešams identificēt datu lietotāju, līdz ar to, autentifikācija būtu vēlama.</w:t>
            </w:r>
          </w:p>
        </w:tc>
        <w:tc>
          <w:tcPr>
            <w:tcW w:w="1288" w:type="pct"/>
            <w:tcBorders>
              <w:left w:val="single" w:sz="6" w:space="0" w:color="000000"/>
              <w:bottom w:val="single" w:sz="4" w:space="0" w:color="auto"/>
              <w:right w:val="single" w:sz="6" w:space="0" w:color="000000"/>
            </w:tcBorders>
            <w:shd w:val="clear" w:color="auto" w:fill="auto"/>
          </w:tcPr>
          <w:p w14:paraId="1502BDA2" w14:textId="77777777" w:rsidR="00B33037" w:rsidRPr="00256794" w:rsidRDefault="005A0B69" w:rsidP="00B33037">
            <w:pPr>
              <w:pStyle w:val="PlainText"/>
              <w:jc w:val="both"/>
              <w:rPr>
                <w:rFonts w:ascii="Times New Roman" w:hAnsi="Times New Roman"/>
                <w:b/>
                <w:bCs/>
                <w:sz w:val="24"/>
                <w:szCs w:val="24"/>
              </w:rPr>
            </w:pPr>
            <w:r w:rsidRPr="00256794">
              <w:rPr>
                <w:rFonts w:ascii="Times New Roman" w:hAnsi="Times New Roman"/>
                <w:b/>
                <w:bCs/>
                <w:sz w:val="24"/>
                <w:szCs w:val="24"/>
              </w:rPr>
              <w:t>Iebildums ņemts vērā.</w:t>
            </w:r>
          </w:p>
          <w:p w14:paraId="2531A859" w14:textId="77777777" w:rsidR="00DC5353" w:rsidRPr="00256794" w:rsidRDefault="00DC5353" w:rsidP="00DC5353">
            <w:pPr>
              <w:jc w:val="both"/>
            </w:pPr>
            <w:r w:rsidRPr="00256794">
              <w:t>Informējam, ka daļa no nerezidentiem būs iekļauti Fizisko personu reģistrā un būs  identificējami.</w:t>
            </w:r>
          </w:p>
          <w:p w14:paraId="1C852E3F" w14:textId="5D58069E"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0554C389" w14:textId="23A8A0FE" w:rsidR="00F124B2" w:rsidRPr="00256794" w:rsidRDefault="00F124B2" w:rsidP="00F124B2">
            <w:pPr>
              <w:jc w:val="both"/>
              <w:rPr>
                <w:b/>
                <w:bCs/>
              </w:rPr>
            </w:pPr>
            <w:r w:rsidRPr="00256794">
              <w:rPr>
                <w:b/>
                <w:bCs/>
              </w:rPr>
              <w:t xml:space="preserve">Noteikumu projekta pielikuma 3.1. apakšpunkts izteikts šādā redakcijā: </w:t>
            </w:r>
          </w:p>
          <w:p w14:paraId="56923BB2" w14:textId="77777777" w:rsidR="00B33037" w:rsidRPr="00256794" w:rsidRDefault="00CD3E8F" w:rsidP="00DC5353">
            <w:pPr>
              <w:jc w:val="both"/>
            </w:pPr>
            <w:r w:rsidRPr="00256794">
              <w:t>“</w:t>
            </w:r>
            <w:r w:rsidR="00F124B2" w:rsidRPr="00256794">
              <w:t>3</w:t>
            </w:r>
            <w:r w:rsidR="00026FD8" w:rsidRPr="00256794">
              <w:t xml:space="preserve">.1. </w:t>
            </w:r>
            <w:r w:rsidRPr="00256794">
              <w:t xml:space="preserve">Lietotāju identifikācijai jānodrošina to aizsardzības līmenim atbilstoša uzticamības līmeņa elektroniskās identifikācijas līdzekļu izmantošanas iespējas, izvairoties no viena faktora </w:t>
            </w:r>
            <w:r w:rsidRPr="00256794">
              <w:lastRenderedPageBreak/>
              <w:t>līdzekļu (paroļu) kā autentifikācijas līdzekļa izmantošanas. Prasības ir vērstas arī uz Fizisko personu elektroniskās identifikācijas likuma un Eiropas parlamenta un Padomes 2014. gada 23. jūlija Regulas (ES) Nr.910/2014 par elektronisko identifikāciju un uzticamības pakalpojumiem elektronisko darījumu veikšanai iekšējā tirgū un ar ko atceļ Direktīvu 1999/93/EK (eIDAS regula) prasību efektīvu izpildi.</w:t>
            </w:r>
            <w:r w:rsidR="00F124B2" w:rsidRPr="00256794">
              <w:t>”</w:t>
            </w:r>
          </w:p>
          <w:p w14:paraId="4CB32586" w14:textId="77777777" w:rsidR="00F124B2" w:rsidRPr="00256794" w:rsidRDefault="00F124B2" w:rsidP="00DC5353">
            <w:pPr>
              <w:jc w:val="both"/>
            </w:pPr>
          </w:p>
          <w:p w14:paraId="1735089E" w14:textId="6F4267FE" w:rsidR="00F124B2" w:rsidRPr="00256794" w:rsidRDefault="00F124B2" w:rsidP="00F124B2">
            <w:pPr>
              <w:jc w:val="both"/>
              <w:rPr>
                <w:b/>
                <w:bCs/>
              </w:rPr>
            </w:pPr>
            <w:r w:rsidRPr="00256794">
              <w:rPr>
                <w:b/>
                <w:bCs/>
              </w:rPr>
              <w:t xml:space="preserve">Noteikumu projekta pielikuma 3.3. apakšpunkts izteikts šādā redakcijā: </w:t>
            </w:r>
          </w:p>
          <w:p w14:paraId="3C4BD93D" w14:textId="009C4768" w:rsidR="005A0B69" w:rsidRPr="00256794" w:rsidRDefault="00F124B2" w:rsidP="00DC5353">
            <w:pPr>
              <w:jc w:val="both"/>
            </w:pPr>
            <w:r w:rsidRPr="00256794">
              <w:t xml:space="preserve">“3.3. Informācijas sistēmās, kuru apstrādājamās </w:t>
            </w:r>
            <w:r w:rsidRPr="00256794">
              <w:lastRenderedPageBreak/>
              <w:t>informācijas aizsardzības līmenis vai tehnisko risinājumu ierobežojumi prasa izmantot par direktorijas vai izmantotās gala iekārtas autentifikācijas drošības līmeni augstāku identifikācijas uzticamības līmeni, valsts pārvaldes darbiniekiem identifikācijai produkcijas vidēs izmanto kvalificētus vai paaugstinātas drošības līmeņa kvalificētus elektroniskās identifikācijas līdzekļus.”</w:t>
            </w:r>
          </w:p>
        </w:tc>
      </w:tr>
      <w:tr w:rsidR="00256794" w:rsidRPr="00256794" w14:paraId="19EA13B5" w14:textId="77777777" w:rsidTr="00284F6F">
        <w:trPr>
          <w:trHeight w:val="263"/>
          <w:jc w:val="center"/>
        </w:trPr>
        <w:tc>
          <w:tcPr>
            <w:tcW w:w="5000" w:type="pct"/>
            <w:gridSpan w:val="7"/>
            <w:tcBorders>
              <w:left w:val="single" w:sz="6" w:space="0" w:color="000000"/>
              <w:bottom w:val="single" w:sz="4" w:space="0" w:color="auto"/>
            </w:tcBorders>
          </w:tcPr>
          <w:p w14:paraId="504FA141" w14:textId="1E07BF03" w:rsidR="005A0B69" w:rsidRPr="00256794" w:rsidRDefault="005A0B69" w:rsidP="005A0B69">
            <w:pPr>
              <w:pStyle w:val="tv213"/>
              <w:shd w:val="clear" w:color="auto" w:fill="FFFFFF"/>
              <w:spacing w:before="0" w:beforeAutospacing="0" w:after="0" w:afterAutospacing="0"/>
              <w:jc w:val="center"/>
              <w:rPr>
                <w:b/>
                <w:bCs/>
              </w:rPr>
            </w:pPr>
            <w:r w:rsidRPr="00256794">
              <w:rPr>
                <w:b/>
                <w:bCs/>
              </w:rPr>
              <w:lastRenderedPageBreak/>
              <w:t>Tieslietu ministrija</w:t>
            </w:r>
          </w:p>
        </w:tc>
      </w:tr>
      <w:tr w:rsidR="00256794" w:rsidRPr="00256794" w14:paraId="24AF48D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79B7DC9" w14:textId="2B7B0177" w:rsidR="005A0B69" w:rsidRPr="00256794" w:rsidRDefault="00B33037" w:rsidP="005A0B69">
            <w:pPr>
              <w:pStyle w:val="naisc"/>
              <w:spacing w:before="0" w:after="0"/>
              <w:jc w:val="both"/>
            </w:pPr>
            <w:r w:rsidRPr="00256794">
              <w:t>6</w:t>
            </w:r>
            <w:r w:rsidR="00B63FA9" w:rsidRPr="00256794">
              <w:t>8</w:t>
            </w:r>
            <w:r w:rsidR="005A0B69" w:rsidRPr="00256794">
              <w:t>.</w:t>
            </w:r>
          </w:p>
        </w:tc>
        <w:tc>
          <w:tcPr>
            <w:tcW w:w="459" w:type="pct"/>
            <w:gridSpan w:val="2"/>
            <w:tcBorders>
              <w:left w:val="single" w:sz="6" w:space="0" w:color="000000"/>
              <w:bottom w:val="single" w:sz="4" w:space="0" w:color="auto"/>
              <w:right w:val="single" w:sz="6" w:space="0" w:color="000000"/>
            </w:tcBorders>
          </w:tcPr>
          <w:p w14:paraId="33356E86" w14:textId="7A5B69F6"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23DDD0BD" w14:textId="77777777" w:rsidR="005A0B69" w:rsidRPr="00256794" w:rsidRDefault="005A0B69" w:rsidP="00345004">
            <w:pPr>
              <w:widowControl w:val="0"/>
              <w:jc w:val="both"/>
            </w:pPr>
            <w:r w:rsidRPr="00256794">
              <w:rPr>
                <w:rFonts w:eastAsia="Calibri"/>
                <w:shd w:val="clear" w:color="auto" w:fill="FFFFFF"/>
              </w:rPr>
              <w:t>Turpinām uzturēt izziņas 36. punktā ietverto iebildumu attiecībā uz datu atvēršanu. Vēršam uzmanību, ka, vērtējot projektu kopsakarā ar Ministru kabineta noteikumu projektu "Valsts informācijas sistēmu attīstības projektu uzraudzības kārtība" (turpmāk - noteikumi VSS-1088) un VARAM sniegto skaidrojumu, tieši neizriet atvērto datu izņēmumu saskaņošana noteikumos VSS-1088 noteiktā kārtībā.  </w:t>
            </w:r>
          </w:p>
          <w:p w14:paraId="0F9DB622" w14:textId="77777777" w:rsidR="005A0B69" w:rsidRPr="00256794" w:rsidRDefault="005A0B69" w:rsidP="005A0B69">
            <w:pPr>
              <w:widowControl w:val="0"/>
              <w:ind w:firstLine="720"/>
              <w:jc w:val="both"/>
            </w:pPr>
            <w:r w:rsidRPr="00256794">
              <w:rPr>
                <w:rFonts w:eastAsia="Calibri"/>
                <w:shd w:val="clear" w:color="auto" w:fill="FFFFFF"/>
              </w:rPr>
              <w:lastRenderedPageBreak/>
              <w:t>Papildus minētajam, lūdzam izvērtēt, vai netiks pārsniegtas VARAM pilnvaras, ja noteikumos VSS-1088 noteiktā kārtībā izņēmumu no informācijas sistēmas attīstības projekta, kas datu atvēršanas jautājumos pamatots ar iestādes finansēšanas modeli, skaņos VARAM, kura kompetencē neietilpst valsts budžeta piešķiršanas jautājumi. Ņemot vērā minēto, aicinām atkārtoti izvērtēt minēto jautājumu un projekta anotācijā iekļaut skaidrojumu par datu atvēršanas izņēmumu kritērijiem vai nosacījumiem. </w:t>
            </w:r>
          </w:p>
        </w:tc>
        <w:tc>
          <w:tcPr>
            <w:tcW w:w="1288" w:type="pct"/>
            <w:tcBorders>
              <w:left w:val="single" w:sz="6" w:space="0" w:color="000000"/>
              <w:bottom w:val="single" w:sz="4" w:space="0" w:color="auto"/>
              <w:right w:val="single" w:sz="6" w:space="0" w:color="000000"/>
            </w:tcBorders>
          </w:tcPr>
          <w:p w14:paraId="3060F72A" w14:textId="2A496E64"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48938228" w14:textId="3FC1FCFD" w:rsidR="005A0B69" w:rsidRPr="00256794" w:rsidRDefault="005A0B69" w:rsidP="005A0B69">
            <w:pPr>
              <w:rPr>
                <w:b/>
              </w:rPr>
            </w:pPr>
            <w:r w:rsidRPr="00256794">
              <w:rPr>
                <w:b/>
              </w:rPr>
              <w:t>Noteikumu projekta 2. punktā iekļautais 2</w:t>
            </w:r>
            <w:r w:rsidRPr="00256794">
              <w:rPr>
                <w:b/>
                <w:vertAlign w:val="superscript"/>
              </w:rPr>
              <w:t>1</w:t>
            </w:r>
            <w:r w:rsidRPr="00256794">
              <w:rPr>
                <w:b/>
              </w:rPr>
              <w:t>. punkts papildināts un izteikts šādā redakcijā:</w:t>
            </w:r>
          </w:p>
          <w:p w14:paraId="18E72465" w14:textId="77777777" w:rsidR="00B33037" w:rsidRPr="00256794" w:rsidRDefault="005A0B69" w:rsidP="00BC1A65">
            <w:r w:rsidRPr="00256794">
              <w:lastRenderedPageBreak/>
              <w:t>“2.</w:t>
            </w:r>
            <w:r w:rsidR="00BC1A65" w:rsidRPr="00256794">
              <w:rPr>
                <w:vertAlign w:val="superscript"/>
              </w:rPr>
              <w:t>1</w:t>
            </w:r>
            <w:r w:rsidRPr="00256794">
              <w:t xml:space="preserve"> Informācijas sistēmas pārzinis, nosakot informācijas sistēmu </w:t>
            </w:r>
            <w:r w:rsidR="00BC1A65" w:rsidRPr="00256794">
              <w:t xml:space="preserve">nefunkcionālās </w:t>
            </w:r>
            <w:r w:rsidRPr="00256794">
              <w:t xml:space="preserve">tehniskās prasības, ievēro šo noteikumu pielikumā informācijas sistēmām izvirzītās </w:t>
            </w:r>
            <w:r w:rsidR="00BC1A65" w:rsidRPr="00256794">
              <w:t>minimālās nefunkcionālās tehniskās prasības. 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p w14:paraId="288CBC8F" w14:textId="77777777" w:rsidR="00BC1A65" w:rsidRPr="00256794" w:rsidRDefault="00BC1A65" w:rsidP="00BC1A65"/>
          <w:p w14:paraId="5C2E20EC" w14:textId="38B69699" w:rsidR="00BC1A65" w:rsidRPr="00256794" w:rsidRDefault="001A6857" w:rsidP="00BC1A65">
            <w:pPr>
              <w:rPr>
                <w:b/>
                <w:bCs/>
              </w:rPr>
            </w:pPr>
            <w:r w:rsidRPr="00256794">
              <w:rPr>
                <w:b/>
                <w:bCs/>
              </w:rPr>
              <w:t>Teksts anotācijas</w:t>
            </w:r>
            <w:r w:rsidR="00B04FB5" w:rsidRPr="00256794">
              <w:rPr>
                <w:b/>
                <w:bCs/>
              </w:rPr>
              <w:t xml:space="preserve"> 3. </w:t>
            </w:r>
            <w:r w:rsidRPr="00256794">
              <w:rPr>
                <w:b/>
                <w:bCs/>
              </w:rPr>
              <w:t xml:space="preserve"> lp:</w:t>
            </w:r>
          </w:p>
          <w:p w14:paraId="71B661D0" w14:textId="77777777" w:rsidR="001A6857" w:rsidRPr="00256794" w:rsidRDefault="001A6857" w:rsidP="00BC1A65"/>
          <w:p w14:paraId="50408423" w14:textId="77777777" w:rsidR="004670F0" w:rsidRPr="00256794" w:rsidRDefault="001A6857" w:rsidP="004670F0">
            <w:pPr>
              <w:pStyle w:val="tv213"/>
              <w:spacing w:before="0" w:beforeAutospacing="0" w:after="120" w:afterAutospacing="0"/>
              <w:jc w:val="both"/>
              <w:rPr>
                <w:rStyle w:val="Hyperlink"/>
                <w:i/>
                <w:iCs/>
                <w:color w:val="auto"/>
                <w:u w:val="none"/>
              </w:rPr>
            </w:pPr>
            <w:r w:rsidRPr="00256794">
              <w:t>“</w:t>
            </w:r>
            <w:r w:rsidR="004670F0" w:rsidRPr="00256794">
              <w:t>Papildus š</w:t>
            </w:r>
            <w:r w:rsidR="004670F0" w:rsidRPr="00256794">
              <w:rPr>
                <w:rStyle w:val="Hyperlink"/>
                <w:color w:val="auto"/>
                <w:u w:val="none"/>
              </w:rPr>
              <w:t>o</w:t>
            </w:r>
            <w:r w:rsidR="004670F0" w:rsidRPr="00256794">
              <w:rPr>
                <w:rStyle w:val="Hyperlink"/>
                <w:color w:val="auto"/>
              </w:rPr>
              <w:t xml:space="preserve"> </w:t>
            </w:r>
            <w:r w:rsidR="004670F0" w:rsidRPr="00256794">
              <w:rPr>
                <w:rStyle w:val="Hyperlink"/>
                <w:color w:val="auto"/>
                <w:u w:val="none"/>
              </w:rPr>
              <w:t xml:space="preserve">noteikumu pielikumā minētajām </w:t>
            </w:r>
            <w:r w:rsidR="004670F0" w:rsidRPr="00256794">
              <w:t xml:space="preserve">informācijas sistēmu minimālajām nefunkcionālajām tehniskajām </w:t>
            </w:r>
            <w:r w:rsidR="004670F0" w:rsidRPr="00256794">
              <w:rPr>
                <w:rStyle w:val="Hyperlink"/>
                <w:color w:val="auto"/>
                <w:u w:val="none"/>
              </w:rPr>
              <w:t>prasībām sistēmas pārzinis var noteikt arī citas nefunkcionālās tehniskās prasības.</w:t>
            </w:r>
            <w:bookmarkStart w:id="2" w:name="_Hlk75003524"/>
            <w:r w:rsidR="004670F0" w:rsidRPr="00256794">
              <w:rPr>
                <w:rStyle w:val="Hyperlink"/>
                <w:color w:val="auto"/>
                <w:u w:val="none"/>
              </w:rPr>
              <w:t xml:space="preserve"> Izrietoši, var būt situācijas, kad papildus MK noteikumu Nr. 764 pielikumā noteiktajām obligātajām minimālajām prasībām, informācijas sistēmai var tikt izvirzītas prasības, kas nav noteiktas šajos noteikumos, bet ko paredz, piemēram, iestādes iekšējie normatīvie akti.</w:t>
            </w:r>
            <w:bookmarkEnd w:id="2"/>
          </w:p>
          <w:p w14:paraId="12F6E4AC" w14:textId="18773DC7" w:rsidR="005A0B69" w:rsidRPr="00256794" w:rsidRDefault="004670F0" w:rsidP="003E32B4">
            <w:pPr>
              <w:pStyle w:val="tv213"/>
              <w:spacing w:before="0" w:beforeAutospacing="0" w:after="0" w:afterAutospacing="0"/>
              <w:jc w:val="both"/>
            </w:pPr>
            <w:r w:rsidRPr="00256794">
              <w:rPr>
                <w:rStyle w:val="Hyperlink"/>
                <w:color w:val="auto"/>
                <w:u w:val="none"/>
              </w:rPr>
              <w:lastRenderedPageBreak/>
              <w:t xml:space="preserve">       Tāpat ir norādāms, ka ir pieļaujami izņēmumi </w:t>
            </w:r>
            <w:r w:rsidRPr="00256794">
              <w:t>no šo noteikumu pielikumā informācijas sistēmām izvirzītajām minimālajām nefunkcionālajām tehniskajām prasībām, tos pamatojot, kā arī norādot konkrētam izņēmumam attiecināmo termiņu (ja tāds ir) vai nosacījumus (ja tādi ir), kā arī izņēmumu saskaņojot ar VARAM ar šo noteikumu projektu saistītā noteikumu projekta VSS-1088 paredzētajā kārtībā.</w:t>
            </w:r>
            <w:r w:rsidR="001A6857" w:rsidRPr="00256794">
              <w:t>”</w:t>
            </w:r>
          </w:p>
        </w:tc>
      </w:tr>
      <w:tr w:rsidR="00256794" w:rsidRPr="00256794" w14:paraId="1E5194CB"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38B30D5" w14:textId="351B44BD" w:rsidR="005A0B69" w:rsidRPr="00256794" w:rsidRDefault="00B33037" w:rsidP="005A0B69">
            <w:pPr>
              <w:pStyle w:val="naisc"/>
              <w:spacing w:before="0" w:after="0"/>
              <w:jc w:val="both"/>
            </w:pPr>
            <w:r w:rsidRPr="00256794">
              <w:lastRenderedPageBreak/>
              <w:t>6</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tcPr>
          <w:p w14:paraId="3DDD4075" w14:textId="34F24FAA"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6BFEA3B0" w14:textId="77777777" w:rsidR="005A0B69" w:rsidRPr="00256794" w:rsidRDefault="005A0B69" w:rsidP="00AB27C6">
            <w:pPr>
              <w:widowControl w:val="0"/>
              <w:jc w:val="both"/>
            </w:pPr>
            <w:r w:rsidRPr="00256794">
              <w:rPr>
                <w:rFonts w:eastAsia="Calibri"/>
                <w:shd w:val="clear" w:color="auto" w:fill="FFFFFF"/>
              </w:rPr>
              <w:t xml:space="preserve">Turpinām uzturēt izziņas 3. punktā ietverto iebildumu. Atkārtoti vēršam uzmanību, ka nav pamatotas projekta pielikumā "Informācijas sistēmu nefunkcionālās tehniskās prasības" informācijas sistēmām izvirzītās prasības attiecībā uz datu atvēršanu. Nākamajos trijos gados Valsts zemes dienests plāno realizēt Eiropas Reģionālās attīstības fonda projektu "Kadastra informācijas sistēmas modernizācija un datu pakalpojumu attīstība", plānotais projekta budžets ir 3,5 miljoni </w:t>
            </w:r>
            <w:r w:rsidRPr="00256794">
              <w:rPr>
                <w:rFonts w:eastAsia="Calibri"/>
                <w:i/>
                <w:iCs/>
                <w:shd w:val="clear" w:color="auto" w:fill="FFFFFF"/>
              </w:rPr>
              <w:t>euro</w:t>
            </w:r>
            <w:r w:rsidRPr="00256794">
              <w:rPr>
                <w:rFonts w:eastAsia="Calibri"/>
                <w:shd w:val="clear" w:color="auto" w:fill="FFFFFF"/>
              </w:rPr>
              <w:t xml:space="preserve">, tātad </w:t>
            </w:r>
            <w:r w:rsidRPr="00256794">
              <w:rPr>
                <w:rFonts w:eastAsia="Calibri"/>
                <w:shd w:val="clear" w:color="auto" w:fill="FFFFFF"/>
              </w:rPr>
              <w:lastRenderedPageBreak/>
              <w:t xml:space="preserve">vairāk kā 42 000 </w:t>
            </w:r>
            <w:r w:rsidRPr="00256794">
              <w:rPr>
                <w:rFonts w:eastAsia="Calibri"/>
                <w:i/>
                <w:iCs/>
                <w:shd w:val="clear" w:color="auto" w:fill="FFFFFF"/>
              </w:rPr>
              <w:t>euro</w:t>
            </w:r>
            <w:r w:rsidRPr="00256794">
              <w:rPr>
                <w:rFonts w:eastAsia="Calibri"/>
                <w:shd w:val="clear" w:color="auto" w:fill="FFFFFF"/>
              </w:rPr>
              <w:t xml:space="preserve"> atbilstoši projekta 7. punktā izteiktajam noteikumu 13. punktam. Nekustamā īpašuma valsts kadastra informācijas sistēmas prasības un projektējums būtu jāveido atbilstoši projekta pielikumā izvirzītajām datu atvēršanas prasībām, piemērojot principu "atvērts pēc noklusējuma". Kadastra datu atvēršana radītu tiešu un ilgtermiņa ietekmi uz Valsts zemes dienesta budžetu, jo vairs netiktu saņemti ienākumi, kurus Valsts zemes dienests saņem par šiem datiem maksas pakalpojumu veidā, kas ir 1,98 miljoni </w:t>
            </w:r>
            <w:r w:rsidRPr="00256794">
              <w:rPr>
                <w:rFonts w:eastAsia="Calibri"/>
                <w:i/>
                <w:iCs/>
                <w:shd w:val="clear" w:color="auto" w:fill="FFFFFF"/>
              </w:rPr>
              <w:t>euro</w:t>
            </w:r>
            <w:r w:rsidRPr="00256794">
              <w:rPr>
                <w:rFonts w:eastAsia="Calibri"/>
                <w:shd w:val="clear" w:color="auto" w:fill="FFFFFF"/>
              </w:rPr>
              <w:t xml:space="preserve"> gadā jeb 14,3 % no kopējā Valsts zemes dienesta budžeta.  </w:t>
            </w:r>
          </w:p>
          <w:p w14:paraId="22DA9951" w14:textId="77777777" w:rsidR="005A0B69" w:rsidRPr="00256794" w:rsidRDefault="005A0B69" w:rsidP="005A0B69">
            <w:pPr>
              <w:widowControl w:val="0"/>
              <w:ind w:firstLine="720"/>
              <w:jc w:val="both"/>
            </w:pPr>
            <w:r w:rsidRPr="00256794">
              <w:rPr>
                <w:rFonts w:eastAsia="Calibri"/>
                <w:shd w:val="clear" w:color="auto" w:fill="FFFFFF"/>
              </w:rPr>
              <w:t xml:space="preserve">Vienlaikus lūdzam papildināt projekta anotāciju, norādot, ka Valsts zemes dienests pēc projekta "Kadastra IS modernizācija un datu pakalpojumu modernizācija" ieviešanas ik gadus saņems papildus finansējumu no valsts budžeta 1,98 miljoni </w:t>
            </w:r>
            <w:r w:rsidRPr="00256794">
              <w:rPr>
                <w:rFonts w:eastAsia="Calibri"/>
                <w:i/>
                <w:iCs/>
                <w:shd w:val="clear" w:color="auto" w:fill="FFFFFF"/>
              </w:rPr>
              <w:t>euro</w:t>
            </w:r>
            <w:r w:rsidRPr="00256794">
              <w:rPr>
                <w:rFonts w:eastAsia="Calibri"/>
                <w:shd w:val="clear" w:color="auto" w:fill="FFFFFF"/>
              </w:rPr>
              <w:t xml:space="preserve"> apmērā. Ja projekta regulējums stāsies spēkā bez attiecīga finansējuma piešķiršanas, tad Valsts zemes dienestam nepietiks finansējuma Nekustamā īpašuma valsts kadastra informācijas sistēmas uzturēšanai, kas pēc būtības nozīmētu arī Valsts zemes dienesta kā iestādes pastāvēšanas apdraudējumu. Kā viens no variantiem ir paredzēt, ka šī norma neattiecas uz Eiropas Reģionālās attīstības fonda projektu "Kadastra informācijas sistēmas modernizācija un datu pakalpojumu attīstība" līdz attiecīga finansējuma no valsts budžeta piešķiršanai. </w:t>
            </w:r>
          </w:p>
          <w:p w14:paraId="37386E00" w14:textId="77777777" w:rsidR="005A0B69" w:rsidRPr="00256794" w:rsidRDefault="005A0B69" w:rsidP="005A0B69">
            <w:pPr>
              <w:widowControl w:val="0"/>
              <w:ind w:firstLine="720"/>
              <w:jc w:val="both"/>
            </w:pPr>
            <w:r w:rsidRPr="00256794">
              <w:rPr>
                <w:rFonts w:eastAsia="Calibri"/>
                <w:shd w:val="clear" w:color="auto" w:fill="FFFFFF"/>
              </w:rPr>
              <w:t>Vadlīniju "atvērts pēc noklusējuma" principa ieviešanai, kas atrodamas Latvijas Atvērto datu portāla data.gov.lv sadaļā "Vadlīnijas",  publicējamo atvērto datu kopu pazīme "jebkuri dati, kas ir iestādes rīcībā, kas var būt noderīgi sabiedrībai" rada problēmas – sabiedrībai noteikti ir noderīgi kadastra dati, bet Valsts zemes dienests nevar tos atvērt jau iepriekš minēto apstākļu dēļ. </w:t>
            </w:r>
          </w:p>
        </w:tc>
        <w:tc>
          <w:tcPr>
            <w:tcW w:w="1288" w:type="pct"/>
            <w:tcBorders>
              <w:left w:val="single" w:sz="6" w:space="0" w:color="000000"/>
              <w:bottom w:val="single" w:sz="4" w:space="0" w:color="auto"/>
              <w:right w:val="single" w:sz="6" w:space="0" w:color="000000"/>
            </w:tcBorders>
          </w:tcPr>
          <w:p w14:paraId="2BF82E42" w14:textId="77777777" w:rsidR="008728ED" w:rsidRPr="00256794" w:rsidRDefault="008728ED" w:rsidP="008728ED">
            <w:pPr>
              <w:shd w:val="clear" w:color="auto" w:fill="FFFFFF"/>
              <w:spacing w:after="240"/>
              <w:rPr>
                <w:b/>
              </w:rPr>
            </w:pPr>
            <w:r w:rsidRPr="00256794">
              <w:rPr>
                <w:b/>
                <w:bCs/>
              </w:rPr>
              <w:lastRenderedPageBreak/>
              <w:t>Panākta vienošanās saskaņošanas procesā.</w:t>
            </w:r>
          </w:p>
          <w:p w14:paraId="06B0C2D4" w14:textId="232DB802" w:rsidR="00EF6A09" w:rsidRPr="00256794" w:rsidRDefault="00EF6A09" w:rsidP="00EF6A09">
            <w:pPr>
              <w:pStyle w:val="tv213"/>
              <w:shd w:val="clear" w:color="auto" w:fill="FFFFFF"/>
              <w:spacing w:before="0" w:beforeAutospacing="0" w:after="0" w:afterAutospacing="0"/>
              <w:jc w:val="both"/>
            </w:pPr>
            <w:r w:rsidRPr="00256794">
              <w:t>Skatīt izziņas iepriekšējos komentārus</w:t>
            </w:r>
            <w:r w:rsidR="00A961A4" w:rsidRPr="00256794">
              <w:t>, arī attiecībā uz izņēmumiem.</w:t>
            </w:r>
          </w:p>
          <w:p w14:paraId="0AE0CAF9" w14:textId="56D422B3"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tcPr>
          <w:p w14:paraId="7EF94120" w14:textId="7E053812" w:rsidR="005A0B69" w:rsidRPr="00256794" w:rsidRDefault="00EF6A09" w:rsidP="005A0B69">
            <w:pPr>
              <w:pStyle w:val="tv213"/>
              <w:shd w:val="clear" w:color="auto" w:fill="FFFFFF"/>
              <w:spacing w:before="0" w:beforeAutospacing="0" w:after="0" w:afterAutospacing="0"/>
              <w:jc w:val="both"/>
            </w:pPr>
            <w:r w:rsidRPr="00256794">
              <w:t>Skatīt izziņas iepriekšējos komentārus.</w:t>
            </w:r>
          </w:p>
          <w:p w14:paraId="6CD7652E" w14:textId="55B7A0F2" w:rsidR="005A0B69" w:rsidRPr="00256794" w:rsidRDefault="005A0B69" w:rsidP="005A0B69">
            <w:pPr>
              <w:pStyle w:val="tv213"/>
              <w:shd w:val="clear" w:color="auto" w:fill="FFFFFF"/>
              <w:spacing w:before="0" w:beforeAutospacing="0" w:after="0" w:afterAutospacing="0"/>
              <w:jc w:val="both"/>
            </w:pPr>
          </w:p>
        </w:tc>
      </w:tr>
      <w:tr w:rsidR="00256794" w:rsidRPr="00256794" w14:paraId="7B42B203"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D3C08D9" w14:textId="13AFF58E" w:rsidR="00B33037" w:rsidRPr="00256794" w:rsidRDefault="00B63FA9" w:rsidP="00B33037">
            <w:pPr>
              <w:pStyle w:val="naisc"/>
              <w:spacing w:before="0" w:after="0"/>
              <w:jc w:val="both"/>
            </w:pPr>
            <w:r w:rsidRPr="00256794">
              <w:lastRenderedPageBreak/>
              <w:t>70.</w:t>
            </w:r>
          </w:p>
        </w:tc>
        <w:tc>
          <w:tcPr>
            <w:tcW w:w="459" w:type="pct"/>
            <w:gridSpan w:val="2"/>
            <w:tcBorders>
              <w:left w:val="single" w:sz="6" w:space="0" w:color="000000"/>
              <w:bottom w:val="single" w:sz="4" w:space="0" w:color="auto"/>
              <w:right w:val="single" w:sz="6" w:space="0" w:color="000000"/>
            </w:tcBorders>
          </w:tcPr>
          <w:p w14:paraId="432C3224" w14:textId="3E2C1934" w:rsidR="00B33037" w:rsidRPr="00256794" w:rsidRDefault="00B33037" w:rsidP="00B33037">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8ABD89E" w14:textId="77777777" w:rsidR="00B33037" w:rsidRPr="00256794" w:rsidRDefault="00B33037" w:rsidP="00B33037">
            <w:pPr>
              <w:widowControl w:val="0"/>
              <w:ind w:firstLine="720"/>
              <w:jc w:val="both"/>
            </w:pPr>
            <w:r w:rsidRPr="00256794">
              <w:rPr>
                <w:rFonts w:eastAsia="Calibri"/>
                <w:shd w:val="clear" w:color="auto" w:fill="FFFFFF"/>
              </w:rPr>
              <w:t xml:space="preserve">Uzturam Tieslietu ministrijas izteiktos iebildumus, kas ietverti izziņas 2. un 59. punktā, jo pēc būtības </w:t>
            </w:r>
            <w:r w:rsidRPr="00256794">
              <w:rPr>
                <w:rFonts w:eastAsia="Calibri"/>
                <w:b/>
                <w:bCs/>
                <w:shd w:val="clear" w:color="auto" w:fill="FFFFFF"/>
              </w:rPr>
              <w:t>tie nav ņemti vērā</w:t>
            </w:r>
            <w:r w:rsidRPr="00256794">
              <w:rPr>
                <w:rFonts w:eastAsia="Calibri"/>
                <w:shd w:val="clear" w:color="auto" w:fill="FFFFFF"/>
              </w:rPr>
              <w:t xml:space="preserve">. Vēršam uzmanību, ka Tieslietu ministrijas 2021. gada 8. janvāra atzinuma 4. iebildumā </w:t>
            </w:r>
            <w:r w:rsidRPr="00256794">
              <w:rPr>
                <w:rFonts w:eastAsia="Calibri"/>
                <w:i/>
                <w:iCs/>
                <w:shd w:val="clear" w:color="auto" w:fill="FFFFFF"/>
              </w:rPr>
              <w:t>(sk. izziņas 59. punktu)</w:t>
            </w:r>
            <w:r w:rsidRPr="00256794">
              <w:rPr>
                <w:rFonts w:eastAsia="Calibri"/>
                <w:shd w:val="clear" w:color="auto" w:fill="FFFFFF"/>
              </w:rPr>
              <w:t xml:space="preserve"> ir ietverts arī Tieslietu ministrijas 2020. gada 15. decembra atzinuma 5. iebildums </w:t>
            </w:r>
            <w:r w:rsidRPr="00256794">
              <w:rPr>
                <w:rFonts w:eastAsia="Calibri"/>
                <w:i/>
                <w:iCs/>
                <w:shd w:val="clear" w:color="auto" w:fill="FFFFFF"/>
              </w:rPr>
              <w:t xml:space="preserve">(sk. izziņas 2. punktu) </w:t>
            </w:r>
            <w:r w:rsidRPr="00256794">
              <w:rPr>
                <w:rFonts w:eastAsia="Calibri"/>
                <w:shd w:val="clear" w:color="auto" w:fill="FFFFFF"/>
              </w:rPr>
              <w:t>par projekta ietekmi uz valsts budžetu. </w:t>
            </w:r>
          </w:p>
          <w:p w14:paraId="33A1EEFB" w14:textId="77777777" w:rsidR="00B33037" w:rsidRPr="00256794" w:rsidRDefault="00B33037" w:rsidP="00B33037">
            <w:pPr>
              <w:widowControl w:val="0"/>
              <w:ind w:firstLine="720"/>
              <w:jc w:val="both"/>
            </w:pPr>
            <w:r w:rsidRPr="00256794">
              <w:rPr>
                <w:rFonts w:eastAsia="Calibri"/>
                <w:shd w:val="clear" w:color="auto" w:fill="FFFFFF"/>
              </w:rPr>
              <w:t xml:space="preserve">Atkārtoti vēršam uzmanību, ka projekta 8. punktā ietvertajā noteikumu Nr. 764 15. punktā joprojām ir noteikts, ka līdz 2021. gada 1. jūlijam ir jānodrošina pielikuma 4.6. apakšpunkta </w:t>
            </w:r>
            <w:r w:rsidRPr="00256794">
              <w:rPr>
                <w:rFonts w:eastAsia="Calibri"/>
                <w:i/>
                <w:iCs/>
                <w:shd w:val="clear" w:color="auto" w:fill="FFFFFF"/>
              </w:rPr>
              <w:t>(i</w:t>
            </w:r>
            <w:r w:rsidRPr="00256794">
              <w:rPr>
                <w:rFonts w:cstheme="minorBidi"/>
                <w:i/>
                <w:iCs/>
              </w:rPr>
              <w:t xml:space="preserve">nformācijas sistēmas tehnoloģiskajiem </w:t>
            </w:r>
            <w:r w:rsidRPr="00256794">
              <w:rPr>
                <w:rFonts w:eastAsia="Calibri"/>
                <w:i/>
                <w:iCs/>
                <w:shd w:val="clear" w:color="auto" w:fill="FFFFFF"/>
              </w:rPr>
              <w:t>risinājumiem ir jāatbilst mūsdienīgas – modulāras, sadarbspējīgas un IKT infrastruktūru efektīvi izmantojošas - IKT arhitektūras prasībām, kas rada priekšnoteikumus gan sistēmu darbināšanas un uzturēšanas procesu automatizācijas līmeņa, gan energoefektivitātes uzlabojumiem. No jauna attīstāmos un pilnībā pārbūvējamos risinājumus ir jāveido saskaņā ar VARAM publicētajām specializētās lietojumprogrammatūras tehnoloģiskās arhitektūras vadlīnijām)</w:t>
            </w:r>
            <w:r w:rsidRPr="00256794">
              <w:rPr>
                <w:rFonts w:eastAsia="Calibri"/>
                <w:shd w:val="clear" w:color="auto" w:fill="FFFFFF"/>
              </w:rPr>
              <w:t xml:space="preserve"> un 5.5. apakšpunkta </w:t>
            </w:r>
            <w:r w:rsidRPr="00256794">
              <w:rPr>
                <w:rFonts w:eastAsia="Calibri"/>
                <w:i/>
                <w:iCs/>
                <w:shd w:val="clear" w:color="auto" w:fill="FFFFFF"/>
              </w:rPr>
              <w:t xml:space="preserve">(informācijas sistēmas ražošanas vides sagatavošanai, darbināšanai, darbināšanas uzraudzībai, izmaiņu tehniskajai pārvaldībai, kā arī informācijas sistēmas datu un darbības rezervēšanai un nepārtrauktības nodrošināšanai  izmanto skaitļošanas infrastruktūras pakalpojumus, kas ir iekļauti VARAM publicētajā skaitļošanas infrastruktūras pakalpojumu katalogā) </w:t>
            </w:r>
            <w:r w:rsidRPr="00256794">
              <w:rPr>
                <w:rFonts w:eastAsia="Calibri"/>
                <w:shd w:val="clear" w:color="auto" w:fill="FFFFFF"/>
              </w:rPr>
              <w:t>izpilde, ja tiek veikta sistēmu izveide vai būtiska pārveide.   </w:t>
            </w:r>
          </w:p>
          <w:p w14:paraId="6659D4E5" w14:textId="77777777" w:rsidR="00B33037" w:rsidRPr="00256794" w:rsidRDefault="00B33037" w:rsidP="00B33037">
            <w:pPr>
              <w:widowControl w:val="0"/>
              <w:ind w:firstLine="720"/>
              <w:jc w:val="both"/>
            </w:pPr>
            <w:r w:rsidRPr="00256794">
              <w:rPr>
                <w:rFonts w:eastAsia="Calibri"/>
                <w:shd w:val="clear" w:color="auto" w:fill="FFFFFF"/>
              </w:rPr>
              <w:t xml:space="preserve">Vēršam uzmanību, ka infrastruktūras uzlabojumu veikšanai ir nepieciešami cilvēkresursi pārvietošanas un pārveides darbu (pielikuma 5.5. apakšpunkts) veikšanai, kā arī tehniskie resursi (t.sk. programmatūra) noteikumos minēto prasību (pielikuma 4.6. apakšpunkts) nodrošināšanai. Tieslietu ministrija nevar piekrist, ka šo pasākumu realizācijai nav </w:t>
            </w:r>
            <w:r w:rsidRPr="00256794">
              <w:rPr>
                <w:rFonts w:eastAsia="Calibri"/>
                <w:shd w:val="clear" w:color="auto" w:fill="FFFFFF"/>
              </w:rPr>
              <w:lastRenderedPageBreak/>
              <w:t>ietekmes uz budžetu. Sistēmu pārnešanai (kas iekļauj laikietilpīgu izmaiņu veikšanu kopējā infrastruktūrā) būs jāiesaista speciālisti, kuriem būs nepieciešams maksāt par ieguldīto darbu. Turklāt daudzas aktivitātes būs jāveic ārpus darba laika par paaugstinātu izmaksu likmi.   </w:t>
            </w:r>
          </w:p>
          <w:p w14:paraId="1F493A7F" w14:textId="77777777" w:rsidR="00B33037" w:rsidRPr="00256794" w:rsidRDefault="00B33037" w:rsidP="00B33037">
            <w:pPr>
              <w:widowControl w:val="0"/>
              <w:ind w:firstLine="720"/>
              <w:jc w:val="both"/>
            </w:pPr>
            <w:r w:rsidRPr="00256794">
              <w:rPr>
                <w:rFonts w:eastAsia="Calibri"/>
                <w:shd w:val="clear" w:color="auto" w:fill="FFFFFF"/>
              </w:rPr>
              <w:t>Vienlaikus, ņemot vērā, ka uz šo brīdi nav izstrādātas VARAM specializētās lietojumprogrammatūras tehnoloģiskās arhitektūras vadlīnijas un nav publicēts VARAM skaitļošanas infrastruktūras pakalpojumu katalogs, Tieslietu ministrija nevar izvērtēt, vai būs iespējams realizēt pielikuma 4.6. un 5.5. apakšpunktā noteiktās prasības projekta 8. punktā ietvertajā noteikumu Nr. 764 15. punktā minētā termiņā (2021. gada 1. jūlijs). Tā kā tieslietu resorā ir daudz nozīmīgas sistēmas, kurās tiek ieviestas izmaiņas, kas noteikumu kontekstā uzskatāmas par būtiskām, prezumējam, ka nebūs iespējams ievērot noteikumu 15. punktā minēto termiņu, tāpēc šādu regulējumu neatbalstām.  </w:t>
            </w:r>
          </w:p>
          <w:p w14:paraId="118C6998" w14:textId="5755E3CA" w:rsidR="00B33037" w:rsidRPr="00256794" w:rsidRDefault="00B33037" w:rsidP="00B33037">
            <w:pPr>
              <w:widowControl w:val="0"/>
              <w:ind w:firstLine="720"/>
              <w:jc w:val="both"/>
              <w:rPr>
                <w:rFonts w:eastAsia="Calibri"/>
                <w:shd w:val="clear" w:color="auto" w:fill="FFFFFF"/>
              </w:rPr>
            </w:pPr>
            <w:r w:rsidRPr="00256794">
              <w:rPr>
                <w:rFonts w:eastAsia="Calibri"/>
                <w:shd w:val="clear" w:color="auto" w:fill="FFFFFF"/>
              </w:rPr>
              <w:t xml:space="preserve">Kā arī papildus vēršam uzmanību, ka no VARAM informatīvā ziņojuma projekta "Par valsts informācijas un komunikācijas tehnoloģiju resursu un kompetenču konsolidāciju" var prezumēt, ka Tieslietu ministrijas datu centrs netiks iekļauts skaitļošanas infrastruktūras pakalpojumu katalogā. Ievērojot, ka tieslietu resorā ir daudz nozīmīgas informācijas sistēmas, piemēram, Valsts vienotā datorizētā zemesgrāmata, Tiesu informatīvā sistēma, Izpildu lietu reģistrs,  Uzņēmuma reģistra informācijas sistēma, Kadastra informācijas sistēma, Ieslodzījumu informācijas sistēma, uzskatām, ka, ja informācijas sistēmām būs nepieciešams veikt būtiskas izmaiņas,  tieslietu resora iestādēm nebūs iespējams pārvietot informācijas sistēmas uz citiem datu centriem projekta 8. punktā ietvertajā noteikumu Nr. 764 15. punktā noteiktajā termiņā un tādējādi realizēt informācijas sistēmu pārveides projektus. Šī termiņa un nepieciešamo finanšu līdzekļu </w:t>
            </w:r>
            <w:r w:rsidRPr="00256794">
              <w:rPr>
                <w:rFonts w:eastAsia="Calibri"/>
                <w:shd w:val="clear" w:color="auto" w:fill="FFFFFF"/>
              </w:rPr>
              <w:lastRenderedPageBreak/>
              <w:t xml:space="preserve">kontekstā, </w:t>
            </w:r>
            <w:r w:rsidRPr="00256794">
              <w:rPr>
                <w:rFonts w:eastAsia="Calibri"/>
                <w:b/>
                <w:bCs/>
                <w:u w:val="single"/>
                <w:shd w:val="clear" w:color="auto" w:fill="FFFFFF"/>
              </w:rPr>
              <w:t>lūdzam noteikt tieslietu sektoram izņēmumu</w:t>
            </w:r>
            <w:r w:rsidRPr="00256794">
              <w:rPr>
                <w:rFonts w:eastAsia="Calibri"/>
                <w:shd w:val="clear" w:color="auto" w:fill="FFFFFF"/>
              </w:rPr>
              <w:t>, paredzot, ka 6 mēnešu laikā pēc vadlīniju un kataloga publicēšanas Tieslietu ministrija iesniegs attīstības plānu, kas paredz atbilstību VARAM publicētajām specializētās lietojumprogrammatūras tehnoloģiskās arhitektūras vadlīnijām. </w:t>
            </w:r>
          </w:p>
        </w:tc>
        <w:tc>
          <w:tcPr>
            <w:tcW w:w="1288" w:type="pct"/>
            <w:tcBorders>
              <w:left w:val="single" w:sz="6" w:space="0" w:color="000000"/>
              <w:bottom w:val="single" w:sz="4" w:space="0" w:color="auto"/>
              <w:right w:val="single" w:sz="6" w:space="0" w:color="000000"/>
            </w:tcBorders>
          </w:tcPr>
          <w:p w14:paraId="15D362CD" w14:textId="77777777" w:rsidR="008728ED" w:rsidRPr="00256794" w:rsidRDefault="008728ED" w:rsidP="008728ED">
            <w:pPr>
              <w:shd w:val="clear" w:color="auto" w:fill="FFFFFF"/>
              <w:spacing w:after="240"/>
              <w:rPr>
                <w:b/>
              </w:rPr>
            </w:pPr>
            <w:r w:rsidRPr="00256794">
              <w:rPr>
                <w:b/>
                <w:bCs/>
              </w:rPr>
              <w:lastRenderedPageBreak/>
              <w:t>Panākta vienošanās saskaņošanas procesā.</w:t>
            </w:r>
          </w:p>
          <w:p w14:paraId="39D61C66" w14:textId="410D1652" w:rsidR="00B33037" w:rsidRPr="00256794" w:rsidRDefault="00B33037" w:rsidP="00B33037">
            <w:pPr>
              <w:pStyle w:val="tv213"/>
              <w:shd w:val="clear" w:color="auto" w:fill="FFFFFF"/>
              <w:spacing w:before="0" w:beforeAutospacing="0" w:after="0" w:afterAutospacing="0"/>
              <w:jc w:val="both"/>
            </w:pPr>
            <w:r w:rsidRPr="00256794">
              <w:t>VARAM ieskatā minētie iebildumi nav saistāmi ar šo noteikumu projektu, bet ir attiecināmi uz VARAM izstrādāto un saskaņošanas procesā esošo informatīvo ziņojumu “Par valsts informācijas un komunikācijas tehnoloģiju resursu un kompetenču konsolidāciju” (VSS-356)”.</w:t>
            </w:r>
          </w:p>
          <w:p w14:paraId="52BBAFE1" w14:textId="660C47B3" w:rsidR="00B33037" w:rsidRPr="00256794" w:rsidRDefault="00B33037" w:rsidP="00B33037">
            <w:pPr>
              <w:pStyle w:val="PlainText"/>
              <w:jc w:val="both"/>
              <w:rPr>
                <w:rFonts w:ascii="Times New Roman" w:hAnsi="Times New Roman"/>
                <w:b/>
                <w:sz w:val="24"/>
                <w:szCs w:val="24"/>
                <w:lang w:val="lv-LV"/>
              </w:rPr>
            </w:pPr>
            <w:r w:rsidRPr="00256794">
              <w:rPr>
                <w:rFonts w:ascii="Times New Roman" w:hAnsi="Times New Roman"/>
              </w:rPr>
              <w:t>Informējam, ka tiek gatavota jauna šī informatīvā ziņojuma versija, kurā tiks precizēti noteikumi nozarēm, paredzot iespēju institūciju rīcībā esošo IKT infrastruktūras resursu ekspluatācijas turpināšanu līdz to drošas un saimnieciski pamatotas izmantošanas termiņa beigām, iekļaujot to IKT infrastruktūras pakalpojumu izmantošanas plānos un saskaņojot ar VARAM.</w:t>
            </w:r>
          </w:p>
        </w:tc>
        <w:tc>
          <w:tcPr>
            <w:tcW w:w="791" w:type="pct"/>
            <w:tcBorders>
              <w:top w:val="single" w:sz="4" w:space="0" w:color="auto"/>
              <w:left w:val="single" w:sz="4" w:space="0" w:color="auto"/>
              <w:bottom w:val="single" w:sz="4" w:space="0" w:color="auto"/>
            </w:tcBorders>
          </w:tcPr>
          <w:p w14:paraId="05572568" w14:textId="395FC8B7" w:rsidR="00B33037" w:rsidRPr="00256794" w:rsidRDefault="00B33037" w:rsidP="00B33037">
            <w:pPr>
              <w:rPr>
                <w:b/>
                <w:bCs/>
              </w:rPr>
            </w:pPr>
            <w:r w:rsidRPr="00256794">
              <w:rPr>
                <w:b/>
                <w:bCs/>
              </w:rPr>
              <w:t>Skatīt precizēto noteikumu projekta un anotācijas redakciju.</w:t>
            </w:r>
          </w:p>
        </w:tc>
      </w:tr>
      <w:tr w:rsidR="00256794" w:rsidRPr="00256794" w14:paraId="25C1C608" w14:textId="77777777" w:rsidTr="00DC0298">
        <w:trPr>
          <w:trHeight w:val="263"/>
          <w:jc w:val="center"/>
        </w:trPr>
        <w:tc>
          <w:tcPr>
            <w:tcW w:w="5000" w:type="pct"/>
            <w:gridSpan w:val="7"/>
            <w:tcBorders>
              <w:left w:val="single" w:sz="6" w:space="0" w:color="000000"/>
              <w:bottom w:val="single" w:sz="4" w:space="0" w:color="auto"/>
            </w:tcBorders>
          </w:tcPr>
          <w:p w14:paraId="48EF7755" w14:textId="62637029" w:rsidR="005A0B69" w:rsidRPr="00256794" w:rsidRDefault="005A0B69" w:rsidP="005A0B69">
            <w:pPr>
              <w:pStyle w:val="tv213"/>
              <w:shd w:val="clear" w:color="auto" w:fill="FFFFFF"/>
              <w:spacing w:before="0" w:beforeAutospacing="0" w:after="0" w:afterAutospacing="0"/>
              <w:jc w:val="center"/>
              <w:rPr>
                <w:b/>
                <w:bCs/>
              </w:rPr>
            </w:pPr>
          </w:p>
        </w:tc>
      </w:tr>
      <w:tr w:rsidR="00256794" w:rsidRPr="00256794" w14:paraId="3FF37D9B"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A1BCAFD" w14:textId="30D664C7" w:rsidR="005A0B69" w:rsidRPr="00256794" w:rsidRDefault="00B63FA9" w:rsidP="005A0B69">
            <w:pPr>
              <w:pStyle w:val="naisc"/>
              <w:spacing w:before="0" w:after="0"/>
              <w:jc w:val="both"/>
            </w:pPr>
            <w:r w:rsidRPr="00256794">
              <w:t>71</w:t>
            </w:r>
            <w:r w:rsidR="005A0B69" w:rsidRPr="00256794">
              <w:t>.</w:t>
            </w:r>
          </w:p>
        </w:tc>
        <w:tc>
          <w:tcPr>
            <w:tcW w:w="459" w:type="pct"/>
            <w:gridSpan w:val="2"/>
            <w:tcBorders>
              <w:left w:val="single" w:sz="6" w:space="0" w:color="000000"/>
              <w:bottom w:val="single" w:sz="4" w:space="0" w:color="auto"/>
              <w:right w:val="single" w:sz="6" w:space="0" w:color="000000"/>
            </w:tcBorders>
          </w:tcPr>
          <w:p w14:paraId="47473363" w14:textId="0948C3A3"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1CF2A7B" w14:textId="3C7296BA" w:rsidR="005A0B69" w:rsidRPr="00256794" w:rsidRDefault="005A0B69" w:rsidP="005A0B69">
            <w:pPr>
              <w:jc w:val="both"/>
            </w:pPr>
            <w:r w:rsidRPr="00256794">
              <w:t>Informējam, ka neatbalstām noteikumu projekta un anotācijas tālāku virzību esošajā redakcijā.</w:t>
            </w:r>
          </w:p>
          <w:p w14:paraId="139D843B" w14:textId="032426AC" w:rsidR="005A0B69" w:rsidRPr="00256794" w:rsidRDefault="005A0B69" w:rsidP="005A0B69">
            <w:pPr>
              <w:jc w:val="both"/>
            </w:pPr>
            <w:r w:rsidRPr="00256794">
              <w:t xml:space="preserve">        Pretēji anotācijas sadaļā “II. Tiesību akta projekta ietekme uz sabiedrību, tautsaimniecības attīstību un administratīvo slogu” norādītajam, ka “Projekts šo jomu neskar”, uzskatām, ka noteikumu projekts radīs ievērojamu administratīvo slogu to informācijas sistēmu pārziņiem, kuru atbildībā ir augsti attīstīta, savstarpēji dziļi integrētu IKT risinājumu infrastruktūra, kura pastāvīgi tiek attīstīta un pielāgota prasībām, ko izvirza izmaiņas Latvijas Republikas normatīvajos aktos un Eiropas Savienības regulējumos un būtiski ietekmēs ne tikai steidzamu izmaiņu realizēšanu informācijas sistēmās, bet vispār izmaiņu realizēšanu informācijas sistēmās kā tādu. </w:t>
            </w:r>
          </w:p>
          <w:p w14:paraId="118B30E3" w14:textId="10EC04BC" w:rsidR="005A0B69" w:rsidRPr="00256794" w:rsidRDefault="005A0B69" w:rsidP="005A0B69">
            <w:pPr>
              <w:jc w:val="both"/>
              <w:rPr>
                <w:shd w:val="clear" w:color="auto" w:fill="FFFFFF"/>
              </w:rPr>
            </w:pPr>
            <w:r w:rsidRPr="00256794">
              <w:t>           Uzskatam, ka pirms noteikumu projekts tiek virzīts izskatīšanai Ministru kabinetā nepieciešams organizēt diskusijas ar Valsts informācijas sistēmu pārziņiem, kurās tiktu izskatīts gan šis noteikumu projekts, gan Ministru kabineta noteikumu projekts “Valsts informācijas sistēmu attīstības projektu uzraudzības kārtība”, un pārrunāt noteikumu prasības un to izpildes procesu.</w:t>
            </w:r>
          </w:p>
        </w:tc>
        <w:tc>
          <w:tcPr>
            <w:tcW w:w="1288" w:type="pct"/>
            <w:tcBorders>
              <w:left w:val="single" w:sz="6" w:space="0" w:color="000000"/>
              <w:bottom w:val="single" w:sz="4" w:space="0" w:color="auto"/>
              <w:right w:val="single" w:sz="6" w:space="0" w:color="000000"/>
            </w:tcBorders>
          </w:tcPr>
          <w:p w14:paraId="5A699CA7" w14:textId="77777777" w:rsidR="004B4BFB" w:rsidRPr="00256794" w:rsidRDefault="005A0B69" w:rsidP="004B4BFB">
            <w:pPr>
              <w:spacing w:after="120"/>
              <w:jc w:val="both"/>
              <w:rPr>
                <w:b/>
                <w:bCs/>
              </w:rPr>
            </w:pPr>
            <w:r w:rsidRPr="00256794">
              <w:rPr>
                <w:b/>
              </w:rPr>
              <w:t>Iebildums ņemts vērā.</w:t>
            </w:r>
            <w:r w:rsidR="004B4BFB" w:rsidRPr="00256794">
              <w:rPr>
                <w:b/>
                <w:bCs/>
              </w:rPr>
              <w:t xml:space="preserve"> </w:t>
            </w:r>
          </w:p>
          <w:p w14:paraId="4F0C5C27" w14:textId="155B4BCF" w:rsidR="004B4BFB" w:rsidRPr="00256794" w:rsidRDefault="004B4BFB" w:rsidP="004B4BFB">
            <w:pPr>
              <w:spacing w:after="120"/>
              <w:jc w:val="both"/>
            </w:pPr>
            <w:r w:rsidRPr="00256794">
              <w:t>Informējam, ka administratīvais slogs mazināsies, jo plānots, ka viss process tiks automatizēts un veikts Valsts informācijas resursu, sistēmu un sadarbspējas informācijas sistēmā (turpmāk – sistēma VIRSIS). Informācijas sistēmu attīstības projektu uzraudzības un saskaņošanas process dokumentu vadības sistēmā “Namejs” tiks veikts tikai līdz sistēmas VIRSIS pabeigšanai un procesa automatizēšanai. Līdz ar to līdz tam tā būs iespēja apzināt un saprast, ko nepieciešams šajā procesā pilnveidot.</w:t>
            </w:r>
          </w:p>
          <w:p w14:paraId="28381E75" w14:textId="77777777" w:rsidR="004B4BFB" w:rsidRPr="00256794" w:rsidRDefault="004B4BFB" w:rsidP="004B4BFB">
            <w:pPr>
              <w:jc w:val="both"/>
            </w:pPr>
            <w:r w:rsidRPr="00256794">
              <w:t xml:space="preserve">Tāpat ir norādāms, ka informācijas sistēmu attīstības projektu uzraudzības un saskaņošanas process ir daudz vienkāršāks kā līdz šim esošais ārvalstu finanšu instrumentu ietvaros īstenojamiem projektiem. </w:t>
            </w:r>
          </w:p>
          <w:p w14:paraId="0BF543A0" w14:textId="77777777" w:rsidR="004B4BFB" w:rsidRPr="00256794" w:rsidRDefault="004B4BFB" w:rsidP="00C80500">
            <w:pPr>
              <w:pStyle w:val="Heading1"/>
              <w:shd w:val="clear" w:color="auto" w:fill="FFFFFF"/>
              <w:spacing w:before="0" w:beforeAutospacing="0" w:after="120" w:afterAutospacing="0"/>
              <w:jc w:val="both"/>
              <w:textAlignment w:val="baseline"/>
              <w:rPr>
                <w:rFonts w:ascii="Times New Roman" w:hAnsi="Times New Roman"/>
                <w:b w:val="0"/>
                <w:bCs w:val="0"/>
                <w:color w:val="auto"/>
                <w:sz w:val="24"/>
                <w:szCs w:val="24"/>
                <w:lang w:val="lv-LV" w:eastAsia="lv-LV"/>
              </w:rPr>
            </w:pPr>
            <w:r w:rsidRPr="00256794">
              <w:rPr>
                <w:rFonts w:ascii="Times New Roman" w:hAnsi="Times New Roman"/>
                <w:b w:val="0"/>
                <w:bCs w:val="0"/>
                <w:color w:val="auto"/>
                <w:sz w:val="24"/>
                <w:szCs w:val="24"/>
                <w:lang w:val="lv-LV" w:eastAsia="lv-LV"/>
              </w:rPr>
              <w:t xml:space="preserve">Tāpat ir piebilstams, ka šis noteikumu projekts un saistītais </w:t>
            </w:r>
            <w:r w:rsidRPr="00256794">
              <w:rPr>
                <w:rFonts w:ascii="Times New Roman" w:hAnsi="Times New Roman"/>
                <w:b w:val="0"/>
                <w:bCs w:val="0"/>
                <w:color w:val="auto"/>
                <w:sz w:val="24"/>
                <w:szCs w:val="24"/>
                <w:lang w:val="lv-LV" w:eastAsia="lv-LV"/>
              </w:rPr>
              <w:lastRenderedPageBreak/>
              <w:t xml:space="preserve">noteikumu projekts </w:t>
            </w:r>
            <w:hyperlink r:id="rId63" w:history="1">
              <w:r w:rsidRPr="00256794">
                <w:rPr>
                  <w:rFonts w:ascii="Times New Roman" w:hAnsi="Times New Roman"/>
                  <w:b w:val="0"/>
                  <w:bCs w:val="0"/>
                  <w:color w:val="auto"/>
                  <w:sz w:val="24"/>
                  <w:szCs w:val="24"/>
                  <w:lang w:val="lv-LV" w:eastAsia="lv-LV"/>
                </w:rPr>
                <w:t>“Valsts informācijas sistēmu attīstības projektu uzraudzības kārtība”</w:t>
              </w:r>
            </w:hyperlink>
            <w:r w:rsidRPr="00256794">
              <w:rPr>
                <w:rFonts w:ascii="Times New Roman" w:hAnsi="Times New Roman"/>
                <w:b w:val="0"/>
                <w:bCs w:val="0"/>
                <w:color w:val="auto"/>
                <w:sz w:val="24"/>
                <w:szCs w:val="24"/>
                <w:lang w:val="lv-LV" w:eastAsia="lv-LV"/>
              </w:rPr>
              <w:t xml:space="preserve"> (izsludināts 17.12.2020., VSS-1088) ir nozīmīgs Eiropas Atveseļošanas un noturības mehānisma (The Recovery and Resilience Facility) ietvaros plānoto projektu un aktivitāšu īstenošanai un uzraudzībai.</w:t>
            </w:r>
          </w:p>
          <w:p w14:paraId="55DD4D91" w14:textId="77777777" w:rsidR="00C80500" w:rsidRPr="00256794" w:rsidRDefault="004B4BFB" w:rsidP="00C80500">
            <w:pPr>
              <w:spacing w:after="120"/>
              <w:jc w:val="both"/>
            </w:pPr>
            <w:r w:rsidRPr="00256794">
              <w:t xml:space="preserve">Par sanāksmi saistībā ar diskusiju par šo noteikumu projektu un arī saistīto  </w:t>
            </w:r>
            <w:hyperlink r:id="rId64" w:history="1">
              <w:r w:rsidRPr="00256794">
                <w:t>noteikumu projektu “Valsts informācijas sistēmu attīstības projektu uzraudzības kārtība“</w:t>
              </w:r>
            </w:hyperlink>
            <w:r w:rsidRPr="00256794">
              <w:t xml:space="preserve"> (VSS-1088) (izsludināts 17.12.2020., VSS-1088) VARAM informēs.</w:t>
            </w:r>
          </w:p>
          <w:p w14:paraId="23DF38BA" w14:textId="6762D6F4" w:rsidR="005A0B69" w:rsidRPr="00256794" w:rsidRDefault="004B4BFB" w:rsidP="00C80500">
            <w:pPr>
              <w:spacing w:after="120"/>
              <w:jc w:val="both"/>
            </w:pPr>
            <w:r w:rsidRPr="00256794">
              <w:t xml:space="preserve">Tiek plānots, ka jaunajā ERAF plānošanas periodā, ja būs stājušies spēkā šie noteikumi, informācijas sistēmu attīstības aktivitāšu apraksti projektu saskaņošanas procesos aizstās detalizētos projektu aprakstus, ko šajā, 2014.-2020. gada, ERAF fondu plānošanas periodā iesniedz saskaņošanai VARAM. </w:t>
            </w:r>
          </w:p>
        </w:tc>
        <w:tc>
          <w:tcPr>
            <w:tcW w:w="791" w:type="pct"/>
            <w:tcBorders>
              <w:top w:val="single" w:sz="4" w:space="0" w:color="auto"/>
              <w:left w:val="single" w:sz="4" w:space="0" w:color="auto"/>
              <w:bottom w:val="single" w:sz="4" w:space="0" w:color="auto"/>
            </w:tcBorders>
          </w:tcPr>
          <w:p w14:paraId="0A1111ED" w14:textId="77777777" w:rsidR="00A256C5" w:rsidRPr="00256794" w:rsidRDefault="00A256C5" w:rsidP="004B4BFB">
            <w:pPr>
              <w:spacing w:after="120"/>
              <w:jc w:val="both"/>
            </w:pPr>
            <w:r w:rsidRPr="00256794">
              <w:lastRenderedPageBreak/>
              <w:t>Anotācijas sadaļā “II. Tiesību akta projekta ietekme uz sabiedrību, tautsaimniecības attīstību un administratīvo slogu” norādīts:</w:t>
            </w:r>
          </w:p>
          <w:p w14:paraId="458FFD41" w14:textId="02BF960B" w:rsidR="005A0B69" w:rsidRPr="00256794" w:rsidRDefault="00A256C5" w:rsidP="005A0B69">
            <w:pPr>
              <w:spacing w:after="120"/>
              <w:jc w:val="both"/>
              <w:rPr>
                <w:b/>
                <w:bCs/>
              </w:rPr>
            </w:pPr>
            <w:r w:rsidRPr="00256794">
              <w:t>“Projekts šo jomu neskar”.</w:t>
            </w:r>
          </w:p>
        </w:tc>
      </w:tr>
      <w:tr w:rsidR="00256794" w:rsidRPr="00256794" w14:paraId="447DC61D" w14:textId="77777777" w:rsidTr="00794010">
        <w:trPr>
          <w:trHeight w:val="263"/>
          <w:jc w:val="center"/>
        </w:trPr>
        <w:tc>
          <w:tcPr>
            <w:tcW w:w="5000" w:type="pct"/>
            <w:gridSpan w:val="7"/>
            <w:tcBorders>
              <w:left w:val="single" w:sz="6" w:space="0" w:color="000000"/>
              <w:bottom w:val="single" w:sz="4" w:space="0" w:color="auto"/>
            </w:tcBorders>
          </w:tcPr>
          <w:p w14:paraId="08F89BCD" w14:textId="30C79666" w:rsidR="005A0B69" w:rsidRPr="00256794" w:rsidRDefault="005A0B69" w:rsidP="005A0B69">
            <w:pPr>
              <w:pStyle w:val="tv213"/>
              <w:shd w:val="clear" w:color="auto" w:fill="FFFFFF"/>
              <w:spacing w:before="0" w:beforeAutospacing="0" w:after="0" w:afterAutospacing="0"/>
              <w:jc w:val="center"/>
              <w:rPr>
                <w:b/>
                <w:bCs/>
              </w:rPr>
            </w:pPr>
            <w:r w:rsidRPr="00256794">
              <w:rPr>
                <w:b/>
                <w:bCs/>
              </w:rPr>
              <w:t>Veselības ministrija</w:t>
            </w:r>
          </w:p>
        </w:tc>
      </w:tr>
      <w:tr w:rsidR="00256794" w:rsidRPr="00256794" w14:paraId="02D7726F"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D21BAEA" w14:textId="77F0E928" w:rsidR="005A0B69" w:rsidRPr="00256794" w:rsidRDefault="00B63FA9" w:rsidP="005A0B69">
            <w:pPr>
              <w:pStyle w:val="naisc"/>
              <w:spacing w:before="0" w:after="0"/>
              <w:jc w:val="both"/>
            </w:pPr>
            <w:r w:rsidRPr="00256794">
              <w:t>72</w:t>
            </w:r>
            <w:r w:rsidR="005A0B69" w:rsidRPr="00256794">
              <w:t>.</w:t>
            </w:r>
          </w:p>
        </w:tc>
        <w:tc>
          <w:tcPr>
            <w:tcW w:w="459" w:type="pct"/>
            <w:gridSpan w:val="2"/>
            <w:tcBorders>
              <w:left w:val="single" w:sz="6" w:space="0" w:color="000000"/>
              <w:bottom w:val="single" w:sz="4" w:space="0" w:color="auto"/>
              <w:right w:val="single" w:sz="6" w:space="0" w:color="000000"/>
            </w:tcBorders>
          </w:tcPr>
          <w:p w14:paraId="220C7BF3" w14:textId="4785EFAC"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28230F50" w14:textId="2E2255FA" w:rsidR="005A0B69" w:rsidRPr="00256794" w:rsidRDefault="005A0B69" w:rsidP="005A0B69">
            <w:pPr>
              <w:spacing w:after="160"/>
              <w:jc w:val="both"/>
            </w:pPr>
            <w:r w:rsidRPr="00256794">
              <w:t xml:space="preserve">Papildināt Noteikumus (VSS-1005) un skaidrot, kas tiek saprasts ar “pārvaldības prasības” (1.punkts), jo normatīvajos aktos, kas nosaka prasības valsts IS – šāds termins nav skaidrots. Nepiekrītam, ka Noteikumos (VSS-1005) paredzētais 1.punkts – </w:t>
            </w:r>
            <w:r w:rsidRPr="00256794">
              <w:lastRenderedPageBreak/>
              <w:t>ierobežots apjoms ar nefunkcionālajām tehniskajām prasībām un (šobrīd neidentificējamas) pārvaldības prasības, kas sevī neietver daudzas no regulāri veicamajām darbībām un aktivitātēm, izstrādājot IS – definēt IS funkcionālās prasības, izstrādāt IS dokumentāciju, testēt IS – var rezultēties veiksmīgā “Pārvaldības uzdevumā” – normatīvajos aktos noteikto informācijas sistēmas funkciju izpildē. Tādejādi ierosinām Noteikumu (VSS-1005) 1.punktu izteikt šādā redakcijā:</w:t>
            </w:r>
          </w:p>
          <w:p w14:paraId="640F3D89" w14:textId="77777777" w:rsidR="005A0B69" w:rsidRPr="00256794" w:rsidRDefault="005A0B69" w:rsidP="005A0B69">
            <w:pPr>
              <w:jc w:val="both"/>
            </w:pPr>
            <w:r w:rsidRPr="00256794">
              <w:t>“ Izteikt 2. punktu šādā redakcijā:</w:t>
            </w:r>
          </w:p>
          <w:p w14:paraId="37B8A9EE" w14:textId="77777777" w:rsidR="005A0B69" w:rsidRPr="00256794" w:rsidRDefault="005A0B69" w:rsidP="005A0B69">
            <w:pPr>
              <w:jc w:val="both"/>
            </w:pPr>
            <w:r w:rsidRPr="00256794">
              <w:t xml:space="preserve">“2. Valsts informācijas sistēmas (turpmāk – informācijas sistēma) vispārējās tehniskās prasības ievēro informācijas sistēmas informācijas un tehnoloģisko resursu pārvaldībā. Pārvaldības uzdevums ir nodrošināt: </w:t>
            </w:r>
          </w:p>
          <w:p w14:paraId="425BDE49" w14:textId="77777777" w:rsidR="005A0B69" w:rsidRPr="00256794" w:rsidRDefault="005A0B69" w:rsidP="005A0B69">
            <w:pPr>
              <w:jc w:val="both"/>
            </w:pPr>
            <w:r w:rsidRPr="00256794">
              <w:t xml:space="preserve">2.1. normatīvajos aktos noteikto informācijas sistēmas funkciju izpildi; </w:t>
            </w:r>
          </w:p>
          <w:p w14:paraId="596B73A7" w14:textId="77777777" w:rsidR="005A0B69" w:rsidRPr="00256794" w:rsidRDefault="005A0B69" w:rsidP="005A0B69">
            <w:pPr>
              <w:jc w:val="both"/>
            </w:pPr>
            <w:r w:rsidRPr="00256794">
              <w:t xml:space="preserve">2.2. informācijas sistēmas drošību un attīstību; </w:t>
            </w:r>
          </w:p>
          <w:p w14:paraId="53FBE40E" w14:textId="38AEAADD" w:rsidR="005A0B69" w:rsidRPr="00256794" w:rsidRDefault="005A0B69" w:rsidP="005A0B69">
            <w:pPr>
              <w:jc w:val="both"/>
            </w:pPr>
            <w:r w:rsidRPr="00256794">
              <w:t xml:space="preserve">2.3. datu apriti integrētā informācijas sistēmā”. </w:t>
            </w:r>
          </w:p>
        </w:tc>
        <w:tc>
          <w:tcPr>
            <w:tcW w:w="1288" w:type="pct"/>
            <w:tcBorders>
              <w:left w:val="single" w:sz="6" w:space="0" w:color="000000"/>
              <w:bottom w:val="single" w:sz="4" w:space="0" w:color="auto"/>
              <w:right w:val="single" w:sz="6" w:space="0" w:color="000000"/>
            </w:tcBorders>
          </w:tcPr>
          <w:p w14:paraId="0168D192" w14:textId="1558A1EE"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77B6E2E4" w14:textId="77777777" w:rsidR="00D052FC" w:rsidRPr="00256794" w:rsidRDefault="005A0B69" w:rsidP="004B4BFB">
            <w:pPr>
              <w:pStyle w:val="tv213"/>
              <w:shd w:val="clear" w:color="auto" w:fill="FFFFFF"/>
              <w:spacing w:before="0" w:beforeAutospacing="0" w:after="0" w:afterAutospacing="0"/>
              <w:jc w:val="both"/>
              <w:rPr>
                <w:b/>
                <w:bCs/>
              </w:rPr>
            </w:pPr>
            <w:r w:rsidRPr="00256794">
              <w:rPr>
                <w:b/>
                <w:bCs/>
              </w:rPr>
              <w:t xml:space="preserve">Noteikumu projekta 2. punkts </w:t>
            </w:r>
          </w:p>
          <w:p w14:paraId="001D3080" w14:textId="20B5C0EC" w:rsidR="005A0B69" w:rsidRPr="00256794" w:rsidRDefault="005A0B69" w:rsidP="005A0B69">
            <w:pPr>
              <w:pStyle w:val="tv213"/>
              <w:shd w:val="clear" w:color="auto" w:fill="FFFFFF"/>
              <w:spacing w:before="0" w:beforeAutospacing="0" w:after="0" w:afterAutospacing="0"/>
              <w:jc w:val="both"/>
              <w:rPr>
                <w:b/>
                <w:bCs/>
              </w:rPr>
            </w:pPr>
            <w:r w:rsidRPr="00256794">
              <w:rPr>
                <w:b/>
                <w:bCs/>
              </w:rPr>
              <w:t>izteikts šādā redakcijā:</w:t>
            </w:r>
          </w:p>
          <w:p w14:paraId="2A92155D" w14:textId="77777777" w:rsidR="005A0B69" w:rsidRPr="00256794" w:rsidRDefault="005A0B69" w:rsidP="005A0B69">
            <w:pPr>
              <w:pStyle w:val="tv213"/>
              <w:shd w:val="clear" w:color="auto" w:fill="FFFFFF"/>
              <w:spacing w:before="0" w:beforeAutospacing="0" w:after="0" w:afterAutospacing="0" w:line="293" w:lineRule="atLeast"/>
              <w:jc w:val="both"/>
            </w:pPr>
            <w:r w:rsidRPr="00256794">
              <w:lastRenderedPageBreak/>
              <w:t>“2. Valsts informācijas sistēmas (turpmāk — informācijas sistēma) vispārējās tehniskās prasības ievēro informācijas sistēmas informācijas un tehnoloģisko resursu pārvaldībā. Pārvaldības uzdevums ir nodrošināt:</w:t>
            </w:r>
          </w:p>
          <w:p w14:paraId="414A520C" w14:textId="77777777" w:rsidR="005A0B69" w:rsidRPr="00256794" w:rsidRDefault="005A0B69" w:rsidP="00D052FC">
            <w:pPr>
              <w:shd w:val="clear" w:color="auto" w:fill="FFFFFF"/>
              <w:spacing w:line="293" w:lineRule="atLeast"/>
            </w:pPr>
            <w:r w:rsidRPr="00256794">
              <w:t>2.1. normatīvajos aktos noteikto informācijas sistēmas funkciju izpildi;</w:t>
            </w:r>
          </w:p>
          <w:p w14:paraId="5B3A7837" w14:textId="77777777" w:rsidR="005A0B69" w:rsidRPr="00256794" w:rsidRDefault="005A0B69" w:rsidP="00D052FC">
            <w:pPr>
              <w:shd w:val="clear" w:color="auto" w:fill="FFFFFF"/>
              <w:spacing w:line="293" w:lineRule="atLeast"/>
            </w:pPr>
            <w:r w:rsidRPr="00256794">
              <w:t>2.2. informācijas sistēmas drošību un attīstību;</w:t>
            </w:r>
          </w:p>
          <w:p w14:paraId="2D3C7168" w14:textId="02133141" w:rsidR="005A0B69" w:rsidRPr="00256794" w:rsidRDefault="005A0B69" w:rsidP="00D052FC">
            <w:pPr>
              <w:shd w:val="clear" w:color="auto" w:fill="FFFFFF"/>
              <w:spacing w:line="293" w:lineRule="atLeast"/>
            </w:pPr>
            <w:r w:rsidRPr="00256794">
              <w:t xml:space="preserve">2.3. datu apriti integrētā informācijas sistēmā.” </w:t>
            </w:r>
          </w:p>
        </w:tc>
      </w:tr>
      <w:tr w:rsidR="00256794" w:rsidRPr="00256794" w14:paraId="529DB8F7"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DD9286C" w14:textId="1FFDEB7F" w:rsidR="005A0B69" w:rsidRPr="00256794" w:rsidRDefault="004B4BFB" w:rsidP="005A0B69">
            <w:pPr>
              <w:pStyle w:val="naisc"/>
              <w:spacing w:before="0" w:after="0"/>
              <w:jc w:val="both"/>
            </w:pPr>
            <w:r w:rsidRPr="00256794">
              <w:lastRenderedPageBreak/>
              <w:t>7</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tcPr>
          <w:p w14:paraId="1EF08610" w14:textId="784880CF"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2A9D7E1" w14:textId="11878580" w:rsidR="005A0B69" w:rsidRPr="00256794" w:rsidRDefault="005A0B69" w:rsidP="005A0B69">
            <w:pPr>
              <w:spacing w:after="160"/>
              <w:jc w:val="both"/>
            </w:pPr>
            <w:r w:rsidRPr="00256794">
              <w:t xml:space="preserve">Labot Noteikumu (VSS-1005) 1.punkta formulējumu, paredzot, ka valsts IS pārzinis var izvirzīt ne tikai tās nefunkcionālās tehniskās prasības, ko paredz Noteikumu (VSS-1005) 1.punkta redakcija. Piedāvātā redakcijā ievērojami ierobežo nefunkcionālo prasību apjomu, ko valsts IS pārzinim var izvirzīt izstrādājot vai iegādājoties IS, lai tā būtu ne tikai kvalitatīva un </w:t>
            </w:r>
            <w:r w:rsidRPr="00256794">
              <w:lastRenderedPageBreak/>
              <w:t xml:space="preserve">ērti lietojama, bet atbilstu valsts IS normatīvajos aktos izvirzītajām prasībām. Piemēram, netiek paredzēts izvirzīt prasības IS auditācijas pierakstiem, vizuālajām saskarnēm, valodu atbalstam, saskarnes lietojamībai, drošībai, ievaddatu kontrolēm, utt. Vai arī ierosinām Noteikumus (VSS-1005) papildināt ar punktu izteiktu šādā redakcijā: </w:t>
            </w:r>
          </w:p>
          <w:p w14:paraId="0C53CA97" w14:textId="2D4AE760" w:rsidR="005A0B69" w:rsidRPr="00256794" w:rsidRDefault="005A0B69" w:rsidP="005A0B69">
            <w:pPr>
              <w:jc w:val="both"/>
            </w:pPr>
            <w:r w:rsidRPr="00256794">
              <w:t>“Papildināt Noteikumus</w:t>
            </w:r>
            <w:r w:rsidRPr="00256794">
              <w:rPr>
                <w:rStyle w:val="FootnoteReference"/>
              </w:rPr>
              <w:footnoteReference w:id="6"/>
            </w:r>
            <w:r w:rsidRPr="00256794">
              <w:t xml:space="preserve"> ar 2</w:t>
            </w:r>
            <w:r w:rsidRPr="00256794">
              <w:rPr>
                <w:vertAlign w:val="superscript"/>
              </w:rPr>
              <w:t>1</w:t>
            </w:r>
            <w:r w:rsidRPr="00256794">
              <w:t>.punktu šādā redakcijā: “Valsts IS pārzinis, nosakot tehniskās prasības, ievēro nefunkcionālās tehniskās prasības (pielikums), kā arī var izvirzīt citas nefunkcionālās tehniskās prasības”.”.</w:t>
            </w:r>
          </w:p>
        </w:tc>
        <w:tc>
          <w:tcPr>
            <w:tcW w:w="1288" w:type="pct"/>
            <w:tcBorders>
              <w:left w:val="single" w:sz="6" w:space="0" w:color="000000"/>
              <w:bottom w:val="single" w:sz="4" w:space="0" w:color="auto"/>
              <w:right w:val="single" w:sz="6" w:space="0" w:color="000000"/>
            </w:tcBorders>
          </w:tcPr>
          <w:p w14:paraId="058FADDE" w14:textId="0448DF5D"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19AE1E4B" w14:textId="5A2CE9B8" w:rsidR="005A0B69" w:rsidRPr="00256794" w:rsidRDefault="005A0B69" w:rsidP="005A0B69">
            <w:pPr>
              <w:pStyle w:val="tv213"/>
              <w:shd w:val="clear" w:color="auto" w:fill="FFFFFF"/>
              <w:spacing w:before="0" w:beforeAutospacing="0" w:after="0" w:afterAutospacing="0"/>
              <w:jc w:val="both"/>
              <w:rPr>
                <w:b/>
                <w:bCs/>
              </w:rPr>
            </w:pPr>
            <w:r w:rsidRPr="00256794">
              <w:rPr>
                <w:b/>
                <w:bCs/>
              </w:rPr>
              <w:t>Noteikumu projekta 2. punktā iekļautais 2</w:t>
            </w:r>
            <w:r w:rsidRPr="00256794">
              <w:rPr>
                <w:b/>
                <w:bCs/>
                <w:vertAlign w:val="superscript"/>
              </w:rPr>
              <w:t>1</w:t>
            </w:r>
            <w:r w:rsidRPr="00256794">
              <w:rPr>
                <w:b/>
                <w:bCs/>
              </w:rPr>
              <w:t>. punkts izteikts šādā redakcijā:</w:t>
            </w:r>
          </w:p>
          <w:p w14:paraId="48E77992" w14:textId="4E49A11E" w:rsidR="00383566" w:rsidRPr="00256794" w:rsidRDefault="00383566" w:rsidP="00383566">
            <w:pPr>
              <w:jc w:val="both"/>
            </w:pPr>
            <w:r w:rsidRPr="00256794">
              <w:lastRenderedPageBreak/>
              <w:t>“2.</w:t>
            </w:r>
            <w:r w:rsidRPr="00256794">
              <w:rPr>
                <w:vertAlign w:val="superscript"/>
              </w:rPr>
              <w:t>1</w:t>
            </w:r>
            <w:r w:rsidRPr="00256794">
              <w:t xml:space="preserve"> Informācijas sistēmas pārzinis, nosakot informācijas sistēmu nefunkcionālās tehniskās prasības, ievēro šo noteikumu pielikumā informācijas sistēmām izvirzītās minimālās nefunkcionālās tehniskās prasības. 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w:t>
            </w:r>
            <w:r w:rsidRPr="00256794">
              <w:lastRenderedPageBreak/>
              <w:t>normatīvajiem aktiem.”</w:t>
            </w:r>
          </w:p>
          <w:p w14:paraId="79B6E4F2" w14:textId="787A0B13" w:rsidR="00383566" w:rsidRPr="00256794" w:rsidRDefault="00383566" w:rsidP="00383566">
            <w:pPr>
              <w:jc w:val="both"/>
            </w:pPr>
          </w:p>
          <w:p w14:paraId="15745E40" w14:textId="77777777" w:rsidR="008D1732" w:rsidRPr="00256794" w:rsidRDefault="008D1732" w:rsidP="008D1732">
            <w:pPr>
              <w:rPr>
                <w:b/>
                <w:bCs/>
              </w:rPr>
            </w:pPr>
            <w:r w:rsidRPr="00256794">
              <w:rPr>
                <w:b/>
                <w:bCs/>
              </w:rPr>
              <w:t>Teksts anotācijas 3.  lp:</w:t>
            </w:r>
          </w:p>
          <w:p w14:paraId="242CAAD0" w14:textId="77777777" w:rsidR="008D1732" w:rsidRPr="00256794" w:rsidRDefault="008D1732" w:rsidP="008D1732">
            <w:pPr>
              <w:pStyle w:val="tv213"/>
              <w:spacing w:before="0" w:beforeAutospacing="0" w:after="120" w:afterAutospacing="0"/>
              <w:jc w:val="both"/>
              <w:rPr>
                <w:rStyle w:val="Hyperlink"/>
                <w:i/>
                <w:iCs/>
                <w:color w:val="auto"/>
                <w:u w:val="none"/>
              </w:rPr>
            </w:pPr>
            <w:r w:rsidRPr="00256794">
              <w:t>“Papildus š</w:t>
            </w:r>
            <w:r w:rsidRPr="00256794">
              <w:rPr>
                <w:rStyle w:val="Hyperlink"/>
                <w:color w:val="auto"/>
                <w:u w:val="none"/>
              </w:rPr>
              <w:t>o</w:t>
            </w:r>
            <w:r w:rsidRPr="00256794">
              <w:rPr>
                <w:rStyle w:val="Hyperlink"/>
                <w:color w:val="auto"/>
              </w:rPr>
              <w:t xml:space="preserve"> </w:t>
            </w:r>
            <w:r w:rsidRPr="00256794">
              <w:rPr>
                <w:rStyle w:val="Hyperlink"/>
                <w:color w:val="auto"/>
                <w:u w:val="none"/>
              </w:rPr>
              <w:t xml:space="preserve">noteikumu pielikumā minētajām </w:t>
            </w:r>
            <w:r w:rsidRPr="00256794">
              <w:t xml:space="preserve">informācijas sistēmu minimālajām nefunkcionālajām tehniskajām </w:t>
            </w:r>
            <w:r w:rsidRPr="00256794">
              <w:rPr>
                <w:rStyle w:val="Hyperlink"/>
                <w:color w:val="auto"/>
                <w:u w:val="none"/>
              </w:rPr>
              <w:t xml:space="preserve">prasībām sistēmas pārzinis var noteikt arī citas nefunkcionālās tehniskās prasības. Izrietoši, var būt situācijas, kad papildus MK noteikumu Nr. 764 pielikumā noteiktajām obligātajām minimālajām prasībām, informācijas sistēmai var tikt izvirzītas prasības, kas nav noteiktas šajos noteikumos, bet ko paredz, piemēram, </w:t>
            </w:r>
            <w:r w:rsidRPr="00256794">
              <w:rPr>
                <w:rStyle w:val="Hyperlink"/>
                <w:color w:val="auto"/>
                <w:u w:val="none"/>
              </w:rPr>
              <w:lastRenderedPageBreak/>
              <w:t>iestādes iekšējie normatīvie akti.</w:t>
            </w:r>
          </w:p>
          <w:p w14:paraId="740DDB29" w14:textId="60A1C501" w:rsidR="005A0B69" w:rsidRPr="00256794" w:rsidRDefault="008D1732" w:rsidP="005A0B69">
            <w:pPr>
              <w:pStyle w:val="tv213"/>
              <w:shd w:val="clear" w:color="auto" w:fill="FFFFFF"/>
              <w:spacing w:before="0" w:beforeAutospacing="0" w:after="0" w:afterAutospacing="0"/>
              <w:jc w:val="both"/>
            </w:pPr>
            <w:r w:rsidRPr="00256794">
              <w:rPr>
                <w:rStyle w:val="Hyperlink"/>
                <w:color w:val="auto"/>
                <w:u w:val="none"/>
              </w:rPr>
              <w:t xml:space="preserve">       Tāpat ir norādāms, ka ir pieļaujami izņēmumi </w:t>
            </w:r>
            <w:r w:rsidRPr="00256794">
              <w:t>no šo noteikumu pielikumā informācijas sistēmām izvirzītajām minimālajām nefunkcionālajām tehniskajām prasībām, tos pamatojot, kā arī norādot konkrētam izņēmumam attiecināmo termiņu (ja tāds ir) vai nosacījumus (ja tādi ir), kā arī izņēmumu saskaņojot ar VARAM ar šo noteikumu projektu saistītā noteikumu projekta VSS-1088 paredzētajā kārtībā.”</w:t>
            </w:r>
          </w:p>
        </w:tc>
      </w:tr>
      <w:tr w:rsidR="00256794" w:rsidRPr="00256794" w14:paraId="465C2266"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B16229F" w14:textId="14EDCED9" w:rsidR="005A0B69" w:rsidRPr="00256794" w:rsidRDefault="004B4BFB" w:rsidP="005A0B69">
            <w:pPr>
              <w:pStyle w:val="naisc"/>
              <w:spacing w:before="0" w:after="0"/>
              <w:jc w:val="both"/>
            </w:pPr>
            <w:r w:rsidRPr="00256794">
              <w:lastRenderedPageBreak/>
              <w:t>7</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tcPr>
          <w:p w14:paraId="6B3AE2A9" w14:textId="1082718C"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6F32A9B4" w14:textId="4C5B7D09" w:rsidR="005A0B69" w:rsidRPr="00256794" w:rsidRDefault="005A0B69" w:rsidP="005A0B69">
            <w:pPr>
              <w:jc w:val="both"/>
            </w:pPr>
            <w:r w:rsidRPr="00256794">
              <w:t xml:space="preserve">Veicot grozījumus MK 2005. gada 11. oktobra noteikumos Nr.764 “Valsts informācijas sistēmu vispārējās tehniskās prasības”, veikt grozījumus arī 4.punktā sniegtajā skaidrojumā, kas ir IS informācijas resursi, novēršot pretrunu starp dažādos normatīvajos aktos, kas nosaka prasības valsts IS, izmantoto terminoloģiju un tās skaidrojumu. Šobrīd ir noteikts, ka </w:t>
            </w:r>
            <w:r w:rsidRPr="00256794">
              <w:rPr>
                <w:b/>
                <w:bCs/>
              </w:rPr>
              <w:t xml:space="preserve">IS </w:t>
            </w:r>
            <w:r w:rsidRPr="00256794">
              <w:rPr>
                <w:b/>
                <w:bCs/>
              </w:rPr>
              <w:lastRenderedPageBreak/>
              <w:t>informācijas resurss</w:t>
            </w:r>
            <w:r w:rsidRPr="00256794">
              <w:t xml:space="preserve"> ir – </w:t>
            </w:r>
            <w:r w:rsidRPr="00256794">
              <w:rPr>
                <w:u w:val="single"/>
              </w:rPr>
              <w:t>programmatūra</w:t>
            </w:r>
            <w:r w:rsidRPr="00256794">
              <w:t xml:space="preserve">, datnes (arī tās, kas satur sistēmā glabājamo, apstrādājamo un sistēmas lietotājiem pieejamo informāciju) un sistēmas dokumentācija. Savukārt MK 2019. gada 5. novembra noteikumu Nr.523 “Valsts informācijas resursu, sistēmu un sadarbspējas informācijas sistēmas noteikumi” 2. punktā lietotie termini sniedz atšķirīgu skaidrojumu, nosakot, ka: </w:t>
            </w:r>
          </w:p>
          <w:p w14:paraId="05A5554E" w14:textId="54A4E3A3" w:rsidR="005A0B69" w:rsidRPr="00256794" w:rsidRDefault="005A0B69" w:rsidP="005A0B69">
            <w:pPr>
              <w:jc w:val="both"/>
            </w:pPr>
            <w:r w:rsidRPr="00256794">
              <w:rPr>
                <w:b/>
                <w:bCs/>
              </w:rPr>
              <w:t>- IS informācijas resurss</w:t>
            </w:r>
            <w:r w:rsidRPr="00256794">
              <w:t xml:space="preserve"> – valsts institūcijas rīcībā elektroniskā formā esošs tematiski saistītas, strukturētas informācijas kopums, kas ir iekļauts informācijas sistēmā; </w:t>
            </w:r>
          </w:p>
          <w:p w14:paraId="4D165060" w14:textId="57655E8F" w:rsidR="005A0B69" w:rsidRPr="00256794" w:rsidRDefault="005A0B69" w:rsidP="005A0B69">
            <w:pPr>
              <w:jc w:val="both"/>
            </w:pPr>
            <w:r w:rsidRPr="00256794">
              <w:rPr>
                <w:shd w:val="clear" w:color="auto" w:fill="FFFFFF"/>
              </w:rPr>
              <w:t xml:space="preserve">- </w:t>
            </w:r>
            <w:r w:rsidRPr="00256794">
              <w:rPr>
                <w:b/>
                <w:bCs/>
                <w:shd w:val="clear" w:color="auto" w:fill="FFFFFF"/>
              </w:rPr>
              <w:t>tehnoloģisks resurss</w:t>
            </w:r>
            <w:r w:rsidRPr="00256794">
              <w:rPr>
                <w:shd w:val="clear" w:color="auto" w:fill="FFFFFF"/>
              </w:rPr>
              <w:t xml:space="preserve"> – valsts institūcijas rīcībā esošs informācijas un komunikācijas tehnoloģiju (turpmāk – IKT) aparatūras vai </w:t>
            </w:r>
            <w:r w:rsidRPr="00256794">
              <w:rPr>
                <w:u w:val="single"/>
                <w:shd w:val="clear" w:color="auto" w:fill="FFFFFF"/>
              </w:rPr>
              <w:t xml:space="preserve">programmatūras </w:t>
            </w:r>
            <w:r w:rsidRPr="00256794">
              <w:rPr>
                <w:shd w:val="clear" w:color="auto" w:fill="FFFFFF"/>
              </w:rPr>
              <w:t xml:space="preserve">vienību kopums vai atsevišķa vienība. </w:t>
            </w:r>
          </w:p>
        </w:tc>
        <w:tc>
          <w:tcPr>
            <w:tcW w:w="1288" w:type="pct"/>
            <w:tcBorders>
              <w:left w:val="single" w:sz="6" w:space="0" w:color="000000"/>
              <w:bottom w:val="single" w:sz="4" w:space="0" w:color="auto"/>
              <w:right w:val="single" w:sz="6" w:space="0" w:color="000000"/>
            </w:tcBorders>
          </w:tcPr>
          <w:p w14:paraId="6C164AC3" w14:textId="67635DC2"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6885DE58" w14:textId="179D1CFB" w:rsidR="005A0B69" w:rsidRPr="00256794" w:rsidRDefault="005A0B69" w:rsidP="005A0B69">
            <w:pPr>
              <w:pStyle w:val="tv213"/>
              <w:shd w:val="clear" w:color="auto" w:fill="FFFFFF"/>
              <w:spacing w:before="0" w:beforeAutospacing="0" w:after="0" w:afterAutospacing="0"/>
              <w:jc w:val="both"/>
              <w:rPr>
                <w:b/>
                <w:bCs/>
              </w:rPr>
            </w:pPr>
            <w:r w:rsidRPr="00256794">
              <w:rPr>
                <w:b/>
                <w:bCs/>
              </w:rPr>
              <w:t xml:space="preserve">Noteikumu </w:t>
            </w:r>
            <w:r w:rsidR="004B4BFB" w:rsidRPr="00256794">
              <w:rPr>
                <w:b/>
                <w:bCs/>
              </w:rPr>
              <w:t>projekt</w:t>
            </w:r>
            <w:r w:rsidR="0036507D" w:rsidRPr="00256794">
              <w:rPr>
                <w:b/>
                <w:bCs/>
              </w:rPr>
              <w:t>a</w:t>
            </w:r>
            <w:r w:rsidRPr="00256794">
              <w:rPr>
                <w:b/>
                <w:bCs/>
              </w:rPr>
              <w:t xml:space="preserve"> 4. </w:t>
            </w:r>
            <w:r w:rsidR="004B4BFB" w:rsidRPr="00256794">
              <w:rPr>
                <w:b/>
                <w:bCs/>
              </w:rPr>
              <w:t>punkt</w:t>
            </w:r>
            <w:r w:rsidR="0036507D" w:rsidRPr="00256794">
              <w:rPr>
                <w:b/>
                <w:bCs/>
              </w:rPr>
              <w:t>s</w:t>
            </w:r>
            <w:r w:rsidRPr="00256794">
              <w:rPr>
                <w:b/>
                <w:bCs/>
              </w:rPr>
              <w:t xml:space="preserve"> šādā redakcijā:</w:t>
            </w:r>
          </w:p>
          <w:p w14:paraId="1B250086" w14:textId="2A255DF7" w:rsidR="005A0B69" w:rsidRPr="00256794" w:rsidRDefault="005A0B69" w:rsidP="00232C94">
            <w:pPr>
              <w:pStyle w:val="ListParagraph"/>
              <w:spacing w:after="0" w:line="240" w:lineRule="auto"/>
              <w:ind w:left="0"/>
              <w:jc w:val="both"/>
              <w:rPr>
                <w:rFonts w:ascii="Times New Roman" w:hAnsi="Times New Roman"/>
                <w:sz w:val="24"/>
                <w:szCs w:val="24"/>
              </w:rPr>
            </w:pPr>
            <w:r w:rsidRPr="00256794">
              <w:rPr>
                <w:rFonts w:ascii="Times New Roman" w:hAnsi="Times New Roman"/>
                <w:sz w:val="24"/>
                <w:szCs w:val="24"/>
                <w:lang w:val="lv-LV"/>
              </w:rPr>
              <w:t>“</w:t>
            </w:r>
            <w:r w:rsidRPr="00256794">
              <w:rPr>
                <w:rFonts w:ascii="Times New Roman" w:hAnsi="Times New Roman"/>
                <w:sz w:val="24"/>
                <w:szCs w:val="24"/>
              </w:rPr>
              <w:t>4. Izteikt 4. punkta ievaddaļu šādā redakcijā:</w:t>
            </w:r>
          </w:p>
          <w:p w14:paraId="2E3F1D84" w14:textId="28EBE8D3" w:rsidR="005A0B69" w:rsidRPr="00256794" w:rsidRDefault="005A0B69" w:rsidP="00232C94">
            <w:pPr>
              <w:jc w:val="both"/>
            </w:pPr>
            <w:r w:rsidRPr="00256794">
              <w:lastRenderedPageBreak/>
              <w:t xml:space="preserve">“4. Informācijas sistēmas pārzinis attiecībā uz informācijas </w:t>
            </w:r>
            <w:r w:rsidR="00232C94" w:rsidRPr="00256794">
              <w:t>sistēmu</w:t>
            </w:r>
            <w:r w:rsidRPr="00256794">
              <w:t xml:space="preserve"> informācijas resursiem (valsts institūcijas rīcībā elektroniskā formā esošs tematiski saistītas, strukturētas informācijas kopums, kas ir iekļauts informācijas sistēmā) un tehnoloģiskiem resursiem (valsts institūcijas rīcībā esošs informācijas un komunikācijas tehnoloģiju aparatūras vai programmatūras vienību kopums vai atsevišķa vienība)  ievēro šādas prasības:”</w:t>
            </w:r>
          </w:p>
        </w:tc>
      </w:tr>
      <w:tr w:rsidR="00256794" w:rsidRPr="00256794" w14:paraId="13FB14C6"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57A08DE7" w14:textId="651B21EB" w:rsidR="005A0B69" w:rsidRPr="00256794" w:rsidRDefault="004B4BFB" w:rsidP="005A0B69">
            <w:pPr>
              <w:pStyle w:val="naisc"/>
              <w:spacing w:before="0" w:after="0"/>
              <w:jc w:val="both"/>
            </w:pPr>
            <w:r w:rsidRPr="00256794">
              <w:lastRenderedPageBreak/>
              <w:t>7</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tcPr>
          <w:p w14:paraId="4570B182" w14:textId="774AD482"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0F087450" w14:textId="77777777" w:rsidR="005A0B69" w:rsidRPr="00256794" w:rsidRDefault="005A0B69" w:rsidP="005A0B69">
            <w:pPr>
              <w:jc w:val="both"/>
            </w:pPr>
            <w:r w:rsidRPr="00256794">
              <w:t xml:space="preserve">Precizēt Noteikumu (VSS-1005) 4.punkta redakcijā iekļautā 6.punkta formulējumu, jo esošajā redakcijā tā būtība nav saprotama. Normatīvie akti elektronisko dokumentu aprites un glabāšanas jomā neizvirza prasības, kādā veidā ir nosakāmi informācijas sistēmas informācijas un tehnoloģiskie resursi. Vai arī piedāvājam to izteikt sekojošā redakcijā: </w:t>
            </w:r>
          </w:p>
          <w:p w14:paraId="0F5692DC" w14:textId="40D0DACC" w:rsidR="005A0B69" w:rsidRPr="00256794" w:rsidRDefault="005A0B69" w:rsidP="005A0B69">
            <w:pPr>
              <w:jc w:val="both"/>
            </w:pPr>
            <w:r w:rsidRPr="00256794">
              <w:lastRenderedPageBreak/>
              <w:t xml:space="preserve">“4. Izteikt 6. punktu šādā redakcijā: “6. Sistēmas pārzinis, nosakot prasības IS informācijas un tehnoloģiskajiem resursiem, ievēro normatīvajos aktos elektronisko dokumentu aprites un glabāšanas jomā noteiktās prasības.” </w:t>
            </w:r>
          </w:p>
        </w:tc>
        <w:tc>
          <w:tcPr>
            <w:tcW w:w="1288" w:type="pct"/>
            <w:tcBorders>
              <w:left w:val="single" w:sz="6" w:space="0" w:color="000000"/>
              <w:bottom w:val="single" w:sz="4" w:space="0" w:color="auto"/>
              <w:right w:val="single" w:sz="6" w:space="0" w:color="000000"/>
            </w:tcBorders>
          </w:tcPr>
          <w:p w14:paraId="074CB21B" w14:textId="6A10C2CD"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529CA99B" w14:textId="395B2D89" w:rsidR="005A0B69" w:rsidRPr="00256794" w:rsidRDefault="005A0B69" w:rsidP="005A0B69">
            <w:pPr>
              <w:pStyle w:val="tv213"/>
              <w:shd w:val="clear" w:color="auto" w:fill="FFFFFF"/>
              <w:spacing w:before="0" w:beforeAutospacing="0" w:after="0" w:afterAutospacing="0"/>
              <w:jc w:val="both"/>
              <w:rPr>
                <w:b/>
                <w:bCs/>
              </w:rPr>
            </w:pPr>
            <w:r w:rsidRPr="00256794">
              <w:rPr>
                <w:b/>
                <w:bCs/>
              </w:rPr>
              <w:t>Noteikumu projekta 6. punktā iekļautais 6. punkts precizēts un izteikts šādā redakcijā:</w:t>
            </w:r>
          </w:p>
          <w:p w14:paraId="2459616B" w14:textId="599B96B2" w:rsidR="005A0B69" w:rsidRPr="00256794" w:rsidRDefault="005A0B69" w:rsidP="005A0B69">
            <w:pPr>
              <w:pStyle w:val="tv213"/>
              <w:shd w:val="clear" w:color="auto" w:fill="FFFFFF"/>
              <w:spacing w:before="0" w:beforeAutospacing="0" w:after="0" w:afterAutospacing="0"/>
              <w:jc w:val="both"/>
            </w:pPr>
            <w:r w:rsidRPr="00256794">
              <w:t xml:space="preserve">“6. Informācijas sistēmas pārzinis, </w:t>
            </w:r>
            <w:r w:rsidRPr="00256794">
              <w:lastRenderedPageBreak/>
              <w:t>nosakot prasības informācijas sistēmu informācijas un tehnoloģiskajiem resursiem, ievēro normatīvajos aktos elektronisko dokumentu aprites un glabāšanas jomā noteiktās prasības.”</w:t>
            </w:r>
          </w:p>
        </w:tc>
      </w:tr>
      <w:tr w:rsidR="00256794" w:rsidRPr="00256794" w14:paraId="74ED4ABD"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8D56A77" w14:textId="28C63EC2" w:rsidR="005A0B69" w:rsidRPr="00256794" w:rsidRDefault="004B4BFB" w:rsidP="005A0B69">
            <w:pPr>
              <w:pStyle w:val="naisc"/>
              <w:spacing w:before="0" w:after="0"/>
              <w:jc w:val="both"/>
            </w:pPr>
            <w:r w:rsidRPr="00256794">
              <w:lastRenderedPageBreak/>
              <w:t>7</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tcPr>
          <w:p w14:paraId="2E625290" w14:textId="0A8EFA81" w:rsidR="005A0B69" w:rsidRPr="00256794" w:rsidRDefault="005A0B69" w:rsidP="005A0B69">
            <w:pPr>
              <w:jc w:val="both"/>
            </w:pPr>
            <w:r w:rsidRPr="00256794">
              <w:t>Noteikumu projekta pielikums.</w:t>
            </w:r>
          </w:p>
        </w:tc>
        <w:tc>
          <w:tcPr>
            <w:tcW w:w="2230" w:type="pct"/>
            <w:gridSpan w:val="2"/>
            <w:tcBorders>
              <w:left w:val="single" w:sz="6" w:space="0" w:color="000000"/>
              <w:bottom w:val="single" w:sz="4" w:space="0" w:color="auto"/>
              <w:right w:val="single" w:sz="6" w:space="0" w:color="000000"/>
            </w:tcBorders>
          </w:tcPr>
          <w:p w14:paraId="0D06378E" w14:textId="6462BC0A" w:rsidR="005A0B69" w:rsidRPr="00256794" w:rsidRDefault="005A0B69" w:rsidP="005A0B69">
            <w:pPr>
              <w:spacing w:after="160"/>
              <w:jc w:val="both"/>
            </w:pPr>
            <w:r w:rsidRPr="00256794">
              <w:t xml:space="preserve">Labot Pielikuma 2.1.prasību, jo nav iespējams izmantot IKT infrastruktūras koplietošanas pakalpojumus un vienlaicīgi nodrošināt, lai “dati tiktu uzkrāti un pārvaldīti institūcijās, kas ir par tiem primāri atbildīgas”. </w:t>
            </w:r>
          </w:p>
        </w:tc>
        <w:tc>
          <w:tcPr>
            <w:tcW w:w="1288" w:type="pct"/>
            <w:tcBorders>
              <w:left w:val="single" w:sz="6" w:space="0" w:color="000000"/>
              <w:bottom w:val="single" w:sz="4" w:space="0" w:color="auto"/>
              <w:right w:val="single" w:sz="6" w:space="0" w:color="000000"/>
            </w:tcBorders>
          </w:tcPr>
          <w:p w14:paraId="428E02E0" w14:textId="58C12ACA"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tcPr>
          <w:p w14:paraId="42E5057D" w14:textId="72DA361F" w:rsidR="004B4BFB" w:rsidRPr="00256794" w:rsidRDefault="00423F14" w:rsidP="00BE06D9">
            <w:pPr>
              <w:pStyle w:val="tv213"/>
              <w:shd w:val="clear" w:color="auto" w:fill="FFFFFF"/>
              <w:spacing w:before="0" w:beforeAutospacing="0" w:after="0" w:afterAutospacing="0"/>
              <w:jc w:val="both"/>
              <w:rPr>
                <w:b/>
                <w:bCs/>
              </w:rPr>
            </w:pPr>
            <w:r w:rsidRPr="00256794">
              <w:rPr>
                <w:b/>
                <w:bCs/>
              </w:rPr>
              <w:t>N</w:t>
            </w:r>
            <w:r w:rsidR="004B4BFB" w:rsidRPr="00256794">
              <w:rPr>
                <w:b/>
                <w:bCs/>
              </w:rPr>
              <w:t>oteikumu</w:t>
            </w:r>
            <w:r w:rsidR="005A0B69" w:rsidRPr="00256794">
              <w:rPr>
                <w:b/>
              </w:rPr>
              <w:t xml:space="preserve"> projekta pielikuma 2.1. </w:t>
            </w:r>
            <w:r w:rsidR="004B4BFB" w:rsidRPr="00256794">
              <w:rPr>
                <w:b/>
                <w:bCs/>
              </w:rPr>
              <w:t>apakšpunkts</w:t>
            </w:r>
            <w:r w:rsidRPr="00256794">
              <w:rPr>
                <w:b/>
                <w:bCs/>
              </w:rPr>
              <w:t xml:space="preserve"> un izteikts šādā redakcijā:</w:t>
            </w:r>
          </w:p>
          <w:p w14:paraId="385B32E8" w14:textId="77777777" w:rsidR="00423F14" w:rsidRPr="00256794" w:rsidRDefault="00423F14" w:rsidP="00BE06D9">
            <w:pPr>
              <w:pStyle w:val="tv213"/>
              <w:shd w:val="clear" w:color="auto" w:fill="FFFFFF"/>
              <w:spacing w:before="0" w:beforeAutospacing="0" w:after="0" w:afterAutospacing="0"/>
              <w:jc w:val="both"/>
              <w:rPr>
                <w:b/>
                <w:bCs/>
              </w:rPr>
            </w:pPr>
          </w:p>
          <w:p w14:paraId="29BC8363" w14:textId="77777777" w:rsidR="00BE06D9" w:rsidRPr="00256794" w:rsidRDefault="00423F14" w:rsidP="00BE06D9">
            <w:pPr>
              <w:jc w:val="both"/>
              <w:rPr>
                <w:rFonts w:eastAsiaTheme="minorHAnsi"/>
              </w:rPr>
            </w:pPr>
            <w:r w:rsidRPr="00256794">
              <w:t>“</w:t>
            </w:r>
            <w:r w:rsidR="00BE06D9" w:rsidRPr="00256794">
              <w:t xml:space="preserve">Lai nodrošinātu efektīvu un kvalitatīvu valsts pārvaldes pakalpojumu sniegšanu atbilstoši vienreizes principam (par datu/informācijas iesniegšanu un pieprasīšanu), informācijas sistēmas projektē un attīsta tā, lai to uzkrāšanas un uzturēšanas pārvaldība ir to </w:t>
            </w:r>
            <w:r w:rsidR="00BE06D9" w:rsidRPr="00256794">
              <w:lastRenderedPageBreak/>
              <w:t xml:space="preserve">institūciju pārziņā kas ir par tiem primāri atbildīgas (primārajos datu avotos), nodrošinot efektīvus kontrolētas datu aprites risinājumus valsts pārvaldes ietvaros un, ja pastāv kāds no Eiropas Parlamenta un Padomes 2016. gada 27. aprīļa Regulā (ES) 2016/679 par fizisku personu aizsardzību attiecībā uz personas datu apstrādi un šādu datu brīvu apriti un ar ko atceļ Direktīvu 95/46/EK </w:t>
            </w:r>
            <w:r w:rsidR="00BE06D9" w:rsidRPr="00256794">
              <w:rPr>
                <w:shd w:val="clear" w:color="auto" w:fill="FFFFFF"/>
              </w:rPr>
              <w:t xml:space="preserve">(Vispārīgā datu aizsardzības regula) </w:t>
            </w:r>
            <w:r w:rsidR="00BE06D9" w:rsidRPr="00256794">
              <w:t>tiesiskajiem pamatiem, vai normatīvajos aktos noteiktajā kārtībā arī ārpus tās.</w:t>
            </w:r>
          </w:p>
          <w:p w14:paraId="5D111F5E" w14:textId="163FD9C1" w:rsidR="005A0B69" w:rsidRPr="00256794" w:rsidRDefault="00BE06D9" w:rsidP="005A0B69">
            <w:pPr>
              <w:pStyle w:val="tv213"/>
              <w:shd w:val="clear" w:color="auto" w:fill="FFFFFF"/>
              <w:spacing w:before="0" w:beforeAutospacing="0" w:after="0" w:afterAutospacing="0"/>
              <w:jc w:val="both"/>
            </w:pPr>
            <w:r w:rsidRPr="00256794">
              <w:t xml:space="preserve">Valsts pārvaldes iestādes datu apritē ievēro Valsts pārvaldes iekārtas likumā noteiktos principus un Eiropas </w:t>
            </w:r>
            <w:r w:rsidRPr="00256794">
              <w:lastRenderedPageBreak/>
              <w:t xml:space="preserve">Parlamenta un Padomes 2016. gada 27. aprīļa Regulas (ES) 2016/679 par fizisku personu aizsardzību attiecībā uz personas datu apstrādi un šādu datu brīvu apriti un ar ko atceļ Direktīvu 95/46/EK </w:t>
            </w:r>
            <w:r w:rsidRPr="00256794">
              <w:rPr>
                <w:shd w:val="clear" w:color="auto" w:fill="FFFFFF"/>
              </w:rPr>
              <w:t xml:space="preserve">(Vispārīgā datu aizsardzības regula) </w:t>
            </w:r>
            <w:r w:rsidRPr="00256794">
              <w:t>prasības.</w:t>
            </w:r>
            <w:r w:rsidR="00423F14" w:rsidRPr="00256794">
              <w:t>”</w:t>
            </w:r>
          </w:p>
        </w:tc>
      </w:tr>
      <w:tr w:rsidR="00256794" w:rsidRPr="00256794" w14:paraId="592E5B49"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E591C96" w14:textId="4F30B3FE" w:rsidR="005A0B69" w:rsidRPr="00256794" w:rsidRDefault="004B4BFB" w:rsidP="005A0B69">
            <w:pPr>
              <w:pStyle w:val="naisc"/>
              <w:spacing w:before="0" w:after="0"/>
              <w:jc w:val="both"/>
            </w:pPr>
            <w:r w:rsidRPr="00256794">
              <w:lastRenderedPageBreak/>
              <w:t>7</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tcPr>
          <w:p w14:paraId="4BAA7DEF" w14:textId="65A583C6" w:rsidR="005A0B69" w:rsidRPr="00256794" w:rsidRDefault="005A0B69" w:rsidP="005A0B69">
            <w:pPr>
              <w:jc w:val="both"/>
            </w:pPr>
            <w:r w:rsidRPr="00256794">
              <w:t>Noteikumu projekta pielikums.</w:t>
            </w:r>
          </w:p>
        </w:tc>
        <w:tc>
          <w:tcPr>
            <w:tcW w:w="2230" w:type="pct"/>
            <w:gridSpan w:val="2"/>
            <w:tcBorders>
              <w:left w:val="single" w:sz="6" w:space="0" w:color="000000"/>
              <w:bottom w:val="single" w:sz="4" w:space="0" w:color="auto"/>
              <w:right w:val="single" w:sz="6" w:space="0" w:color="000000"/>
            </w:tcBorders>
          </w:tcPr>
          <w:p w14:paraId="66AE12B0" w14:textId="1B60A410" w:rsidR="005A0B69" w:rsidRPr="00256794" w:rsidRDefault="005A0B69" w:rsidP="005A0B69">
            <w:pPr>
              <w:spacing w:after="160"/>
              <w:jc w:val="both"/>
            </w:pPr>
            <w:r w:rsidRPr="00256794">
              <w:t xml:space="preserve">Precizēt Pielikuma 3.1.prasības formulējumu “izvairoties no viena faktora līdzekļu (paroļu), kā papildus autentifikācijas līdzekļa izmantošanas”. Nav saprotams, kā parole var būt papildu autentifikācijas līdzeklis. Ierosinām svītrot vārdu “papildus”. </w:t>
            </w:r>
          </w:p>
        </w:tc>
        <w:tc>
          <w:tcPr>
            <w:tcW w:w="1288" w:type="pct"/>
            <w:tcBorders>
              <w:left w:val="single" w:sz="6" w:space="0" w:color="000000"/>
              <w:bottom w:val="single" w:sz="4" w:space="0" w:color="auto"/>
              <w:right w:val="single" w:sz="6" w:space="0" w:color="000000"/>
            </w:tcBorders>
          </w:tcPr>
          <w:p w14:paraId="3F0FD41C" w14:textId="200E1ED2"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tcPr>
          <w:p w14:paraId="56436AA8" w14:textId="77777777" w:rsidR="004B4BFB" w:rsidRPr="00256794" w:rsidRDefault="00423F14" w:rsidP="004B4BFB">
            <w:pPr>
              <w:pStyle w:val="tv213"/>
              <w:shd w:val="clear" w:color="auto" w:fill="FFFFFF"/>
              <w:spacing w:before="0" w:beforeAutospacing="0" w:after="0" w:afterAutospacing="0"/>
              <w:jc w:val="both"/>
              <w:rPr>
                <w:b/>
                <w:bCs/>
              </w:rPr>
            </w:pPr>
            <w:r w:rsidRPr="00256794">
              <w:rPr>
                <w:b/>
                <w:bCs/>
              </w:rPr>
              <w:t>N</w:t>
            </w:r>
            <w:r w:rsidR="004B4BFB" w:rsidRPr="00256794">
              <w:rPr>
                <w:b/>
                <w:bCs/>
              </w:rPr>
              <w:t>oteikumu</w:t>
            </w:r>
            <w:r w:rsidR="005A0B69" w:rsidRPr="00256794">
              <w:rPr>
                <w:b/>
              </w:rPr>
              <w:t xml:space="preserve"> projekta pielikuma 3.1. </w:t>
            </w:r>
            <w:r w:rsidR="004B4BFB" w:rsidRPr="00256794">
              <w:rPr>
                <w:b/>
                <w:bCs/>
              </w:rPr>
              <w:t>apakšpunkts</w:t>
            </w:r>
            <w:r w:rsidRPr="00256794">
              <w:rPr>
                <w:b/>
                <w:bCs/>
              </w:rPr>
              <w:t xml:space="preserve"> izteikts šādā redakcijā:</w:t>
            </w:r>
          </w:p>
          <w:p w14:paraId="3503EE50" w14:textId="590CC46A" w:rsidR="00423F14" w:rsidRPr="00256794" w:rsidRDefault="00E66181" w:rsidP="004B4BFB">
            <w:pPr>
              <w:pStyle w:val="tv213"/>
              <w:shd w:val="clear" w:color="auto" w:fill="FFFFFF"/>
              <w:spacing w:before="0" w:beforeAutospacing="0" w:after="0" w:afterAutospacing="0"/>
              <w:jc w:val="both"/>
              <w:rPr>
                <w:b/>
                <w:bCs/>
              </w:rPr>
            </w:pPr>
            <w:r w:rsidRPr="00256794">
              <w:rPr>
                <w:b/>
                <w:bCs/>
              </w:rPr>
              <w:t>“</w:t>
            </w:r>
            <w:r w:rsidRPr="00256794">
              <w:t xml:space="preserve">Lietotāju identifikācijai jānodrošina to aizsardzības līmenim atbilstoša uzticamības līmeņa elektroniskās identifikācijas līdzekļu izmantošanas iespējas, izvairoties no viena faktora līdzekļu (paroļu) kā autentifikācijas līdzekļa </w:t>
            </w:r>
            <w:r w:rsidRPr="00256794">
              <w:lastRenderedPageBreak/>
              <w:t>izmantošanas. Prasības ir vērstas arī uz Fizisko personu elektroniskās identifikācijas likuma un Eiropas parlamenta un Padomes 2014. gada 23. jūlija Regulas (ES) Nr.910/2014 par elektronisko identifikāciju un uzticamības pakalpojumiem elektronisko darījumu veikšanai iekšējā tirgū un ar ko atceļ Direktīvu 1999/93/EK (eIDAS regula) prasību efektīvu izpildi.”</w:t>
            </w:r>
          </w:p>
          <w:p w14:paraId="5D491EC5" w14:textId="735F95D4" w:rsidR="005A0B69" w:rsidRPr="00256794" w:rsidRDefault="005A0B69" w:rsidP="005A0B69">
            <w:pPr>
              <w:pStyle w:val="tv213"/>
              <w:shd w:val="clear" w:color="auto" w:fill="FFFFFF"/>
              <w:spacing w:before="0" w:beforeAutospacing="0" w:after="0" w:afterAutospacing="0"/>
              <w:jc w:val="both"/>
              <w:rPr>
                <w:b/>
              </w:rPr>
            </w:pPr>
          </w:p>
        </w:tc>
      </w:tr>
      <w:tr w:rsidR="00256794" w:rsidRPr="00256794" w14:paraId="4C6F7C81"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270D2B0" w14:textId="393F9C40" w:rsidR="005A0B69" w:rsidRPr="00256794" w:rsidRDefault="004B4BFB" w:rsidP="005A0B69">
            <w:pPr>
              <w:pStyle w:val="naisc"/>
              <w:spacing w:before="0" w:after="0"/>
              <w:jc w:val="both"/>
            </w:pPr>
            <w:r w:rsidRPr="00256794">
              <w:lastRenderedPageBreak/>
              <w:t>7</w:t>
            </w:r>
            <w:r w:rsidR="00B63FA9" w:rsidRPr="00256794">
              <w:t>8</w:t>
            </w:r>
            <w:r w:rsidR="005A0B69" w:rsidRPr="00256794">
              <w:t>.</w:t>
            </w:r>
          </w:p>
        </w:tc>
        <w:tc>
          <w:tcPr>
            <w:tcW w:w="459" w:type="pct"/>
            <w:gridSpan w:val="2"/>
            <w:tcBorders>
              <w:left w:val="single" w:sz="6" w:space="0" w:color="000000"/>
              <w:bottom w:val="single" w:sz="4" w:space="0" w:color="auto"/>
              <w:right w:val="single" w:sz="6" w:space="0" w:color="000000"/>
            </w:tcBorders>
          </w:tcPr>
          <w:p w14:paraId="1D4F9B9B" w14:textId="7B2E8FEA" w:rsidR="005A0B69" w:rsidRPr="00256794" w:rsidRDefault="005A0B69" w:rsidP="005A0B69">
            <w:pPr>
              <w:jc w:val="both"/>
            </w:pPr>
            <w:r w:rsidRPr="00256794">
              <w:t>Noteikumu projekta pielikums.</w:t>
            </w:r>
          </w:p>
        </w:tc>
        <w:tc>
          <w:tcPr>
            <w:tcW w:w="2230" w:type="pct"/>
            <w:gridSpan w:val="2"/>
            <w:tcBorders>
              <w:left w:val="single" w:sz="6" w:space="0" w:color="000000"/>
              <w:bottom w:val="single" w:sz="4" w:space="0" w:color="auto"/>
              <w:right w:val="single" w:sz="6" w:space="0" w:color="000000"/>
            </w:tcBorders>
          </w:tcPr>
          <w:p w14:paraId="121151D8" w14:textId="571A1863" w:rsidR="005A0B69" w:rsidRPr="00256794" w:rsidRDefault="005A0B69" w:rsidP="005A0B69">
            <w:pPr>
              <w:spacing w:after="160"/>
              <w:jc w:val="both"/>
            </w:pPr>
            <w:r w:rsidRPr="00256794">
              <w:t xml:space="preserve">Precizēt Pielikuma 4.5.prasību – “tās tehniskajā risinājumā izmanto koplietošanas servisi” – nav saprotama prasības būtība. </w:t>
            </w:r>
          </w:p>
        </w:tc>
        <w:tc>
          <w:tcPr>
            <w:tcW w:w="1288" w:type="pct"/>
            <w:tcBorders>
              <w:left w:val="single" w:sz="6" w:space="0" w:color="000000"/>
              <w:bottom w:val="single" w:sz="4" w:space="0" w:color="auto"/>
              <w:right w:val="single" w:sz="6" w:space="0" w:color="000000"/>
            </w:tcBorders>
          </w:tcPr>
          <w:p w14:paraId="3D7D785A" w14:textId="059372AF"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tcPr>
          <w:p w14:paraId="694B479E" w14:textId="2F758C70" w:rsidR="004B4BFB" w:rsidRPr="00256794" w:rsidRDefault="00423F14" w:rsidP="004B4BFB">
            <w:pPr>
              <w:pStyle w:val="tv213"/>
              <w:shd w:val="clear" w:color="auto" w:fill="FFFFFF"/>
              <w:spacing w:before="0" w:beforeAutospacing="0" w:after="0" w:afterAutospacing="0"/>
              <w:jc w:val="both"/>
              <w:rPr>
                <w:b/>
                <w:bCs/>
              </w:rPr>
            </w:pPr>
            <w:r w:rsidRPr="00256794">
              <w:rPr>
                <w:b/>
                <w:bCs/>
              </w:rPr>
              <w:t>N</w:t>
            </w:r>
            <w:r w:rsidR="004B4BFB" w:rsidRPr="00256794">
              <w:rPr>
                <w:b/>
                <w:bCs/>
              </w:rPr>
              <w:t>oteikumu</w:t>
            </w:r>
            <w:r w:rsidR="005A0B69" w:rsidRPr="00256794">
              <w:rPr>
                <w:b/>
              </w:rPr>
              <w:t xml:space="preserve"> projekta pielikuma 4.</w:t>
            </w:r>
            <w:r w:rsidR="00E45B76" w:rsidRPr="00256794">
              <w:rPr>
                <w:b/>
                <w:bCs/>
              </w:rPr>
              <w:t>4</w:t>
            </w:r>
            <w:r w:rsidR="005A0B69" w:rsidRPr="00256794">
              <w:rPr>
                <w:b/>
              </w:rPr>
              <w:t>. apakšpunkts</w:t>
            </w:r>
            <w:r w:rsidRPr="00256794">
              <w:rPr>
                <w:b/>
                <w:bCs/>
              </w:rPr>
              <w:t xml:space="preserve"> izteikts šādā redakcijā:</w:t>
            </w:r>
          </w:p>
          <w:p w14:paraId="117EE6F8" w14:textId="262AE543" w:rsidR="005A0B69" w:rsidRPr="00256794" w:rsidRDefault="00E45B76" w:rsidP="005A0B69">
            <w:pPr>
              <w:pStyle w:val="tv213"/>
              <w:shd w:val="clear" w:color="auto" w:fill="FFFFFF"/>
              <w:spacing w:before="0" w:beforeAutospacing="0" w:after="0" w:afterAutospacing="0"/>
              <w:jc w:val="both"/>
            </w:pPr>
            <w:r w:rsidRPr="00256794">
              <w:t xml:space="preserve">“Informācijas sistēmai nepieciešamās funkcionalitātes nodrošināšanai, tās tehniskajā risinājumā  </w:t>
            </w:r>
            <w:r w:rsidRPr="00256794">
              <w:lastRenderedPageBreak/>
              <w:t>izmanto koplietošanas servisus (skat. arī šī pielikuma 3.3., 3.4. un 4.2. apakšpunktu), kas ietver arī valsts pārvaldes datu publicēšanas (skat. šī pielikuma 1.2. apakšpunktu) un kontrolētas datu aprites (skat. šī pielikuma 2.4. apakšpunktu) servisus. Lietotāju saskarņu risinājumos koplietojamās funkcionalitātes izmantošana ir pieļaujama arī iegulto (</w:t>
            </w:r>
            <w:r w:rsidRPr="00256794">
              <w:rPr>
                <w:i/>
              </w:rPr>
              <w:t>embedded</w:t>
            </w:r>
            <w:r w:rsidRPr="00256794">
              <w:t>) komponetu formā.”</w:t>
            </w:r>
          </w:p>
        </w:tc>
      </w:tr>
      <w:tr w:rsidR="00256794" w:rsidRPr="00256794" w14:paraId="10931C9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C08347B" w14:textId="15206143" w:rsidR="005A0B69" w:rsidRPr="00256794" w:rsidRDefault="004B4BFB" w:rsidP="005A0B69">
            <w:pPr>
              <w:pStyle w:val="naisc"/>
              <w:spacing w:before="0" w:after="0"/>
              <w:jc w:val="both"/>
            </w:pPr>
            <w:r w:rsidRPr="00256794">
              <w:lastRenderedPageBreak/>
              <w:t>7</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tcPr>
          <w:p w14:paraId="11D247CD" w14:textId="1256154A" w:rsidR="005A0B69" w:rsidRPr="00256794" w:rsidRDefault="005A0B69" w:rsidP="005A0B69">
            <w:pPr>
              <w:jc w:val="both"/>
            </w:pPr>
            <w:r w:rsidRPr="00256794">
              <w:t>Noteikumu projekta pielikums.</w:t>
            </w:r>
          </w:p>
        </w:tc>
        <w:tc>
          <w:tcPr>
            <w:tcW w:w="2230" w:type="pct"/>
            <w:gridSpan w:val="2"/>
            <w:tcBorders>
              <w:left w:val="single" w:sz="6" w:space="0" w:color="000000"/>
              <w:bottom w:val="single" w:sz="4" w:space="0" w:color="auto"/>
              <w:right w:val="single" w:sz="6" w:space="0" w:color="000000"/>
            </w:tcBorders>
          </w:tcPr>
          <w:p w14:paraId="4B19335A" w14:textId="31973FB8" w:rsidR="005A0B69" w:rsidRPr="00256794" w:rsidRDefault="005A0B69" w:rsidP="005A0B69">
            <w:pPr>
              <w:jc w:val="both"/>
            </w:pPr>
            <w:r w:rsidRPr="00256794">
              <w:t xml:space="preserve">Skaidrot pielikuma 4.7.prasības pamatotību. Nav saprotams kāpēc, “Lietojumprogrammatūras arhitektūras prasības un projektējums, ieskaitot izmantojamās platformas (DBVS, utml.) un to atbalsta un licencēšanas prasības” ir jāsaskaņo ar IKT infrastruktūras koplietošanas pakalpojumu sniedzēju, kura pakalpojumi tiks izmantoti. Norādām, ka veicot iepirkumu par jaunas IS izstrādi, ne vienmēr ir pamatoti izvirzīt prasības – norādīt DBVS, tādejādi radot ierobežojumus iespējamajiem pretendentiem, turklāt, apstākļos, kad sistēmas pārvaldnieks ir atbildīgs par valsts IS darbību, nepiekrītam, ka savus </w:t>
            </w:r>
            <w:r w:rsidRPr="00256794">
              <w:lastRenderedPageBreak/>
              <w:t xml:space="preserve">ierobežojumus vēl diktēs IKT infrastruktūras koplietošanas pakalpojumu sniedzējs. </w:t>
            </w:r>
          </w:p>
        </w:tc>
        <w:tc>
          <w:tcPr>
            <w:tcW w:w="1288" w:type="pct"/>
            <w:tcBorders>
              <w:left w:val="single" w:sz="6" w:space="0" w:color="000000"/>
              <w:bottom w:val="single" w:sz="4" w:space="0" w:color="auto"/>
              <w:right w:val="single" w:sz="6" w:space="0" w:color="000000"/>
            </w:tcBorders>
          </w:tcPr>
          <w:p w14:paraId="20D3E029" w14:textId="04A35B40"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277B20B1" w14:textId="2D37A306" w:rsidR="004B4BFB" w:rsidRPr="00256794" w:rsidRDefault="00423F14" w:rsidP="004B4BFB">
            <w:pPr>
              <w:pStyle w:val="tv213"/>
              <w:shd w:val="clear" w:color="auto" w:fill="FFFFFF"/>
              <w:spacing w:before="0" w:beforeAutospacing="0" w:after="0" w:afterAutospacing="0"/>
              <w:jc w:val="both"/>
              <w:rPr>
                <w:b/>
                <w:bCs/>
              </w:rPr>
            </w:pPr>
            <w:r w:rsidRPr="00256794">
              <w:rPr>
                <w:b/>
                <w:bCs/>
              </w:rPr>
              <w:t>N</w:t>
            </w:r>
            <w:r w:rsidR="004B4BFB" w:rsidRPr="00256794">
              <w:rPr>
                <w:b/>
                <w:bCs/>
              </w:rPr>
              <w:t>oteikumu</w:t>
            </w:r>
            <w:r w:rsidR="005A0B69" w:rsidRPr="00256794">
              <w:rPr>
                <w:b/>
              </w:rPr>
              <w:t xml:space="preserve"> projekta pielikuma 4.</w:t>
            </w:r>
            <w:r w:rsidR="00E74D42" w:rsidRPr="00256794">
              <w:rPr>
                <w:b/>
                <w:bCs/>
              </w:rPr>
              <w:t>6</w:t>
            </w:r>
            <w:r w:rsidR="005A0B69" w:rsidRPr="00256794">
              <w:rPr>
                <w:b/>
              </w:rPr>
              <w:t>. apakšpunkts</w:t>
            </w:r>
            <w:r w:rsidRPr="00256794">
              <w:rPr>
                <w:b/>
                <w:bCs/>
              </w:rPr>
              <w:t xml:space="preserve"> </w:t>
            </w:r>
            <w:r w:rsidR="000C6165" w:rsidRPr="00256794">
              <w:rPr>
                <w:b/>
                <w:bCs/>
              </w:rPr>
              <w:t>izteikts šādā redakcijā:</w:t>
            </w:r>
          </w:p>
          <w:p w14:paraId="7B4B3DE9" w14:textId="0D397486" w:rsidR="005A0B69" w:rsidRPr="00256794" w:rsidRDefault="00E74D42" w:rsidP="005A0B69">
            <w:pPr>
              <w:pStyle w:val="tv213"/>
              <w:shd w:val="clear" w:color="auto" w:fill="FFFFFF"/>
              <w:spacing w:before="0" w:beforeAutospacing="0" w:after="0" w:afterAutospacing="0"/>
              <w:jc w:val="both"/>
            </w:pPr>
            <w:r w:rsidRPr="00256794">
              <w:t xml:space="preserve">“Lietojumprogrammatūras arhitektūras prasības un projektējums, ieskaitot izmantojamās </w:t>
            </w:r>
            <w:r w:rsidRPr="00256794">
              <w:lastRenderedPageBreak/>
              <w:t>platformas un to atbalsta un licencēšanas prasības saskaņo ar IKT infrastruktūras koplietošanas pakalpojumu sniedzēju, kura pakalpojumi tiks izmantoti.”</w:t>
            </w:r>
          </w:p>
        </w:tc>
      </w:tr>
      <w:tr w:rsidR="00256794" w:rsidRPr="00256794" w14:paraId="5E16781B"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26A7A9B" w14:textId="2F218FC9" w:rsidR="005A0B69" w:rsidRPr="00256794" w:rsidRDefault="00B63FA9" w:rsidP="005A0B69">
            <w:pPr>
              <w:pStyle w:val="naisc"/>
              <w:spacing w:before="0" w:after="0"/>
              <w:jc w:val="both"/>
            </w:pPr>
            <w:r w:rsidRPr="00256794">
              <w:lastRenderedPageBreak/>
              <w:t>80</w:t>
            </w:r>
            <w:r w:rsidR="005A0B69" w:rsidRPr="00256794">
              <w:t>.</w:t>
            </w:r>
          </w:p>
        </w:tc>
        <w:tc>
          <w:tcPr>
            <w:tcW w:w="459" w:type="pct"/>
            <w:gridSpan w:val="2"/>
            <w:tcBorders>
              <w:left w:val="single" w:sz="6" w:space="0" w:color="000000"/>
              <w:bottom w:val="single" w:sz="4" w:space="0" w:color="auto"/>
              <w:right w:val="single" w:sz="6" w:space="0" w:color="000000"/>
            </w:tcBorders>
          </w:tcPr>
          <w:p w14:paraId="29EE6F5E" w14:textId="0CEE8D82" w:rsidR="005A0B69" w:rsidRPr="00256794" w:rsidRDefault="005A0B69" w:rsidP="005A0B69">
            <w:pPr>
              <w:jc w:val="both"/>
            </w:pPr>
            <w:r w:rsidRPr="00256794">
              <w:t>Noteikumu projekta pielikums.</w:t>
            </w:r>
          </w:p>
        </w:tc>
        <w:tc>
          <w:tcPr>
            <w:tcW w:w="2230" w:type="pct"/>
            <w:gridSpan w:val="2"/>
            <w:tcBorders>
              <w:left w:val="single" w:sz="6" w:space="0" w:color="000000"/>
              <w:bottom w:val="single" w:sz="4" w:space="0" w:color="auto"/>
              <w:right w:val="single" w:sz="6" w:space="0" w:color="000000"/>
            </w:tcBorders>
          </w:tcPr>
          <w:p w14:paraId="3B332192" w14:textId="76085F38" w:rsidR="005A0B69" w:rsidRPr="00256794" w:rsidRDefault="005A0B69" w:rsidP="005A0B69">
            <w:pPr>
              <w:jc w:val="both"/>
            </w:pPr>
            <w:r w:rsidRPr="00256794">
              <w:t xml:space="preserve">Noteikumos (VSS-1005) skaidrot terminu “ražošanas vide” vai aizstāt ar terminu “produkcijas” vide. Pretējā gadījumā šis termins nav viennozīmīgi saprotams, un asociējas gan ar IS izstrādātāja vidi, kurā tiek veikta IS izstrāde, gan ar produkcijas jeb ekspluatācijas vidi. </w:t>
            </w:r>
          </w:p>
        </w:tc>
        <w:tc>
          <w:tcPr>
            <w:tcW w:w="1288" w:type="pct"/>
            <w:tcBorders>
              <w:left w:val="single" w:sz="6" w:space="0" w:color="000000"/>
              <w:bottom w:val="single" w:sz="4" w:space="0" w:color="auto"/>
              <w:right w:val="single" w:sz="6" w:space="0" w:color="000000"/>
            </w:tcBorders>
          </w:tcPr>
          <w:p w14:paraId="339BAF43" w14:textId="09F05828" w:rsidR="005A0B69" w:rsidRPr="00256794" w:rsidRDefault="005A0B69" w:rsidP="005A0B69">
            <w:pPr>
              <w:pStyle w:val="PlainText"/>
              <w:jc w:val="both"/>
              <w:rPr>
                <w:rFonts w:ascii="Times New Roman" w:hAnsi="Times New Roman"/>
                <w:b/>
                <w:bCs/>
                <w:sz w:val="24"/>
                <w:szCs w:val="24"/>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tcPr>
          <w:p w14:paraId="769F7348" w14:textId="572C4965" w:rsidR="005A0B69" w:rsidRPr="00256794" w:rsidRDefault="004B4BFB" w:rsidP="005A0B69">
            <w:pPr>
              <w:pStyle w:val="tv213"/>
              <w:shd w:val="clear" w:color="auto" w:fill="FFFFFF"/>
              <w:spacing w:before="0" w:beforeAutospacing="0" w:after="0" w:afterAutospacing="0"/>
              <w:jc w:val="both"/>
            </w:pPr>
            <w:r w:rsidRPr="00256794">
              <w:t>Noteikumu projekta pielikum</w:t>
            </w:r>
            <w:r w:rsidR="00E928DB" w:rsidRPr="00256794">
              <w:t>ā</w:t>
            </w:r>
            <w:r w:rsidRPr="00256794">
              <w:t xml:space="preserve"> precizēt</w:t>
            </w:r>
            <w:r w:rsidR="00E928DB" w:rsidRPr="00256794">
              <w:t>a terminoloģija</w:t>
            </w:r>
            <w:r w:rsidRPr="00256794">
              <w:t>.</w:t>
            </w:r>
          </w:p>
        </w:tc>
      </w:tr>
      <w:tr w:rsidR="00256794" w:rsidRPr="00256794" w14:paraId="7FB2D5C0"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1F0A93D4" w14:textId="42C2E02B" w:rsidR="005A0B69" w:rsidRPr="00256794" w:rsidRDefault="00B63FA9" w:rsidP="005A0B69">
            <w:pPr>
              <w:pStyle w:val="naisc"/>
              <w:spacing w:before="0" w:after="0"/>
              <w:jc w:val="both"/>
            </w:pPr>
            <w:r w:rsidRPr="00256794">
              <w:t>81</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73D5F4B1" w14:textId="622F6DFD" w:rsidR="005A0B69" w:rsidRPr="00256794" w:rsidRDefault="00E928DB"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721931D8" w14:textId="1FD75575" w:rsidR="005A0B69" w:rsidRPr="00256794" w:rsidRDefault="005A0B69" w:rsidP="005A0B69">
            <w:pPr>
              <w:jc w:val="both"/>
            </w:pPr>
            <w:r w:rsidRPr="00256794">
              <w:t>Norādām, ka Noteikumu (VSS-1005) prasību īstenošanai ir būtiska ietekme uz iestāžu budžetiem, nepiekrītam apgalvojumam anotācijā, ka Noteikumi (VSS-1005)</w:t>
            </w:r>
            <w:r w:rsidRPr="00256794">
              <w:rPr>
                <w:bCs/>
                <w:iCs/>
              </w:rPr>
              <w:t xml:space="preserve"> </w:t>
            </w:r>
            <w:r w:rsidRPr="00256794">
              <w:t xml:space="preserve">šo jomu neskar. Papildu Noteikumu (VSS-1005) prasībām un, ņemot vērā, ka “no jauna attīstāmos un pilnībā pārbūvējamos risinājumus ir jāveido saskaņā ar VARAM publicētajām specializētās lietojumprogrammatūras tehnoloģiskās arhitektūras vadlīnijām”, ka jāpāriet uz IKT koplietošanas pakalpojumiem, veicot IS uzturēšanu, pilnveidošanu, pārbūvi būs nepieciešamas papildus izmaksas, t.sk. arī iestāžu un institūciju pieejamajiem cilvēkresursiem. Norādām, ka vairākumam Veselības ministrijas iestāžu šādi papildu resursi nav pieejami. </w:t>
            </w:r>
          </w:p>
        </w:tc>
        <w:tc>
          <w:tcPr>
            <w:tcW w:w="1288" w:type="pct"/>
            <w:tcBorders>
              <w:left w:val="single" w:sz="6" w:space="0" w:color="000000"/>
              <w:bottom w:val="single" w:sz="4" w:space="0" w:color="auto"/>
              <w:right w:val="single" w:sz="6" w:space="0" w:color="000000"/>
            </w:tcBorders>
            <w:shd w:val="clear" w:color="auto" w:fill="auto"/>
          </w:tcPr>
          <w:p w14:paraId="48CE7135" w14:textId="77777777" w:rsidR="008728ED" w:rsidRPr="00256794" w:rsidRDefault="008728ED" w:rsidP="008728ED">
            <w:pPr>
              <w:shd w:val="clear" w:color="auto" w:fill="FFFFFF"/>
              <w:spacing w:after="240"/>
              <w:rPr>
                <w:b/>
              </w:rPr>
            </w:pPr>
            <w:r w:rsidRPr="00256794">
              <w:rPr>
                <w:b/>
                <w:bCs/>
              </w:rPr>
              <w:t>Panākta vienošanās saskaņošanas procesā.</w:t>
            </w:r>
          </w:p>
          <w:p w14:paraId="23B24EB5" w14:textId="77777777" w:rsidR="00E928DB" w:rsidRPr="00256794" w:rsidRDefault="00E928DB" w:rsidP="004B4BFB">
            <w:pPr>
              <w:pStyle w:val="PlainText"/>
              <w:jc w:val="both"/>
              <w:rPr>
                <w:rFonts w:ascii="Times New Roman" w:hAnsi="Times New Roman"/>
                <w:b/>
                <w:bCs/>
                <w:sz w:val="24"/>
                <w:szCs w:val="24"/>
                <w:lang w:val="lv-LV"/>
              </w:rPr>
            </w:pPr>
          </w:p>
          <w:p w14:paraId="4B9A1BF0" w14:textId="6B0115E8"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2F568931" w14:textId="77777777" w:rsidR="00E060A0" w:rsidRPr="00256794" w:rsidRDefault="00E060A0" w:rsidP="00E060A0">
            <w:pPr>
              <w:spacing w:after="120"/>
              <w:jc w:val="both"/>
            </w:pPr>
            <w:r w:rsidRPr="00256794">
              <w:t>Anotācijas sadaļā “II. Tiesību akta projekta ietekme uz sabiedrību, tautsaimniecības attīstību un administratīvo slogu” norādīts:</w:t>
            </w:r>
          </w:p>
          <w:p w14:paraId="722E9263" w14:textId="25D9F119" w:rsidR="005A0B69" w:rsidRPr="00256794" w:rsidRDefault="00E060A0" w:rsidP="005A0B69">
            <w:pPr>
              <w:jc w:val="both"/>
            </w:pPr>
            <w:r w:rsidRPr="00256794">
              <w:t>“Projekts šo jomu neskar”.</w:t>
            </w:r>
          </w:p>
        </w:tc>
      </w:tr>
      <w:tr w:rsidR="00256794" w:rsidRPr="00256794" w14:paraId="67215E58"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0ABF1546" w14:textId="2C536624" w:rsidR="005A0B69" w:rsidRPr="00256794" w:rsidRDefault="00B63FA9" w:rsidP="005A0B69">
            <w:pPr>
              <w:pStyle w:val="naisc"/>
              <w:spacing w:before="0" w:after="0"/>
              <w:jc w:val="both"/>
            </w:pPr>
            <w:r w:rsidRPr="00256794">
              <w:t>82</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5F9FCEE8" w14:textId="77777777" w:rsidR="005A0B69" w:rsidRPr="00256794" w:rsidRDefault="005A0B69" w:rsidP="005A0B69">
            <w:pPr>
              <w:jc w:val="both"/>
            </w:pPr>
          </w:p>
        </w:tc>
        <w:tc>
          <w:tcPr>
            <w:tcW w:w="2230" w:type="pct"/>
            <w:gridSpan w:val="2"/>
            <w:tcBorders>
              <w:left w:val="single" w:sz="6" w:space="0" w:color="000000"/>
              <w:bottom w:val="single" w:sz="4" w:space="0" w:color="auto"/>
              <w:right w:val="single" w:sz="6" w:space="0" w:color="000000"/>
            </w:tcBorders>
            <w:shd w:val="clear" w:color="auto" w:fill="auto"/>
          </w:tcPr>
          <w:p w14:paraId="10D18821" w14:textId="1EE33A5E" w:rsidR="005A0B69" w:rsidRPr="00256794" w:rsidRDefault="005A0B69" w:rsidP="005A0B69">
            <w:pPr>
              <w:jc w:val="both"/>
            </w:pPr>
            <w:r w:rsidRPr="00256794">
              <w:t xml:space="preserve">Lūdzam precizēt, skaidrojot, kur tiks rasti līdzekļi, lai VM resora iestādes pārietu uz IKT infrastruktūras koplietošanas pakalpojumu izmantošanu, kā tas noteikts pielikuma 5.1.apakšpunktā. Norādām, ka VM resora budžetā šādi līdzekļi nav pieejami. Ja nav zināms šādu papildus līdzekļu avots, un </w:t>
            </w:r>
            <w:r w:rsidRPr="00256794">
              <w:lastRenderedPageBreak/>
              <w:t xml:space="preserve">iestādēm, pārejot uz IKT infrastruktūras koplietošanas pakalpojumu izmantošanu, par to būs papildus jāmaksā, VM lūdz svītrot šādu obligāto prasību no Noteikumu (VSS-1005) prasībām. </w:t>
            </w:r>
          </w:p>
        </w:tc>
        <w:tc>
          <w:tcPr>
            <w:tcW w:w="1288" w:type="pct"/>
            <w:tcBorders>
              <w:left w:val="single" w:sz="6" w:space="0" w:color="000000"/>
              <w:bottom w:val="single" w:sz="4" w:space="0" w:color="auto"/>
              <w:right w:val="single" w:sz="6" w:space="0" w:color="000000"/>
            </w:tcBorders>
            <w:shd w:val="clear" w:color="auto" w:fill="auto"/>
          </w:tcPr>
          <w:p w14:paraId="73E43477" w14:textId="77777777" w:rsidR="008728ED" w:rsidRPr="00256794" w:rsidRDefault="008728ED" w:rsidP="008728ED">
            <w:pPr>
              <w:shd w:val="clear" w:color="auto" w:fill="FFFFFF"/>
              <w:spacing w:after="240"/>
              <w:rPr>
                <w:b/>
              </w:rPr>
            </w:pPr>
            <w:r w:rsidRPr="00256794">
              <w:rPr>
                <w:b/>
                <w:bCs/>
              </w:rPr>
              <w:lastRenderedPageBreak/>
              <w:t>Panākta vienošanās saskaņošanas procesā.</w:t>
            </w:r>
          </w:p>
          <w:p w14:paraId="51601867" w14:textId="1037FDFD" w:rsidR="005A0B69" w:rsidRPr="00256794" w:rsidRDefault="005A0B69" w:rsidP="005A0B69">
            <w:pPr>
              <w:pStyle w:val="PlainText"/>
              <w:jc w:val="both"/>
              <w:rPr>
                <w:rFonts w:ascii="Times New Roman" w:hAnsi="Times New Roman"/>
                <w:b/>
                <w:bCs/>
                <w:sz w:val="24"/>
                <w:szCs w:val="24"/>
              </w:rPr>
            </w:pPr>
          </w:p>
        </w:tc>
        <w:tc>
          <w:tcPr>
            <w:tcW w:w="791" w:type="pct"/>
            <w:tcBorders>
              <w:top w:val="single" w:sz="4" w:space="0" w:color="auto"/>
              <w:left w:val="single" w:sz="4" w:space="0" w:color="auto"/>
              <w:bottom w:val="single" w:sz="4" w:space="0" w:color="auto"/>
            </w:tcBorders>
            <w:shd w:val="clear" w:color="auto" w:fill="auto"/>
          </w:tcPr>
          <w:p w14:paraId="6E950D05" w14:textId="49AA9E23" w:rsidR="005A0B69" w:rsidRPr="00256794" w:rsidRDefault="005A0B69" w:rsidP="005A0B69">
            <w:pPr>
              <w:pStyle w:val="tv213"/>
              <w:shd w:val="clear" w:color="auto" w:fill="FFFFFF"/>
              <w:spacing w:before="0" w:beforeAutospacing="0" w:after="0" w:afterAutospacing="0"/>
              <w:jc w:val="both"/>
            </w:pPr>
            <w:r w:rsidRPr="00256794">
              <w:t xml:space="preserve">Lūdzam skatīt skaidrojumu izziņas </w:t>
            </w:r>
            <w:r w:rsidR="00190B98" w:rsidRPr="00256794">
              <w:t>iepriekšējā</w:t>
            </w:r>
            <w:r w:rsidRPr="00256794">
              <w:t xml:space="preserve"> punktā.</w:t>
            </w:r>
          </w:p>
        </w:tc>
      </w:tr>
      <w:tr w:rsidR="00256794" w:rsidRPr="00256794" w14:paraId="353DC84D" w14:textId="77777777" w:rsidTr="00A62016">
        <w:trPr>
          <w:trHeight w:val="263"/>
          <w:jc w:val="center"/>
        </w:trPr>
        <w:tc>
          <w:tcPr>
            <w:tcW w:w="5000" w:type="pct"/>
            <w:gridSpan w:val="7"/>
            <w:tcBorders>
              <w:left w:val="single" w:sz="6" w:space="0" w:color="000000"/>
              <w:bottom w:val="single" w:sz="4" w:space="0" w:color="auto"/>
            </w:tcBorders>
            <w:shd w:val="clear" w:color="auto" w:fill="auto"/>
          </w:tcPr>
          <w:p w14:paraId="0FB531A2" w14:textId="03CCF886" w:rsidR="005A0B69" w:rsidRPr="00256794" w:rsidRDefault="005A0B69" w:rsidP="005A0B69">
            <w:pPr>
              <w:pStyle w:val="tv213"/>
              <w:shd w:val="clear" w:color="auto" w:fill="FFFFFF"/>
              <w:spacing w:before="0" w:beforeAutospacing="0" w:after="0" w:afterAutospacing="0"/>
              <w:jc w:val="both"/>
              <w:rPr>
                <w:b/>
                <w:bCs/>
              </w:rPr>
            </w:pPr>
            <w:r w:rsidRPr="00256794">
              <w:rPr>
                <w:b/>
                <w:bCs/>
              </w:rPr>
              <w:t>2021. gada 28. maija saskaņošana</w:t>
            </w:r>
          </w:p>
        </w:tc>
      </w:tr>
      <w:tr w:rsidR="00256794" w:rsidRPr="00256794" w14:paraId="2437564B" w14:textId="77777777" w:rsidTr="00F322D4">
        <w:trPr>
          <w:trHeight w:val="263"/>
          <w:jc w:val="center"/>
        </w:trPr>
        <w:tc>
          <w:tcPr>
            <w:tcW w:w="5000" w:type="pct"/>
            <w:gridSpan w:val="7"/>
            <w:tcBorders>
              <w:left w:val="single" w:sz="6" w:space="0" w:color="000000"/>
              <w:bottom w:val="single" w:sz="4" w:space="0" w:color="auto"/>
            </w:tcBorders>
            <w:shd w:val="clear" w:color="auto" w:fill="auto"/>
          </w:tcPr>
          <w:p w14:paraId="1FE16047" w14:textId="1F05ADFC" w:rsidR="005A0B69" w:rsidRPr="00256794" w:rsidRDefault="005A0B69" w:rsidP="005A0B69">
            <w:pPr>
              <w:pStyle w:val="tv213"/>
              <w:shd w:val="clear" w:color="auto" w:fill="FFFFFF"/>
              <w:spacing w:before="0" w:beforeAutospacing="0" w:after="0" w:afterAutospacing="0"/>
              <w:jc w:val="center"/>
              <w:rPr>
                <w:b/>
                <w:bCs/>
              </w:rPr>
            </w:pPr>
            <w:r w:rsidRPr="00256794">
              <w:rPr>
                <w:b/>
                <w:bCs/>
              </w:rPr>
              <w:t>Finanšu ministrija</w:t>
            </w:r>
          </w:p>
        </w:tc>
      </w:tr>
      <w:bookmarkEnd w:id="1"/>
      <w:tr w:rsidR="00256794" w:rsidRPr="00256794" w14:paraId="4D199D4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4219F806" w14:textId="1ED3904C" w:rsidR="005A0B69" w:rsidRPr="00256794" w:rsidRDefault="004B4BFB" w:rsidP="005A0B69">
            <w:pPr>
              <w:pStyle w:val="naisc"/>
              <w:spacing w:before="0" w:after="0"/>
              <w:jc w:val="both"/>
            </w:pPr>
            <w:r w:rsidRPr="00256794">
              <w:t>8</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794CCECD" w14:textId="0D16E53A"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10D56E95" w14:textId="77777777" w:rsidR="005A0B69" w:rsidRPr="00256794" w:rsidRDefault="005A0B69" w:rsidP="005A0B69">
            <w:pPr>
              <w:ind w:firstLine="720"/>
              <w:jc w:val="both"/>
            </w:pPr>
            <w:r w:rsidRPr="00256794">
              <w:t xml:space="preserve">Finanšu ministrija atbilstoši kompetencei ir izskatījusi Vides aizsardzības un reģionālās attīstības ministrijas (turpmāk – VARAM) precizēto Ministru kabineta noteikumu projektu “Grozījumi Ministru kabineta 2005. gada 11. oktobra noteikumos Nr. 764 “Valsts informācijas sistēmu vispārējās tehniskās prasības”” (VSS-1005) (turpmāk – noteikumu projekts), anotāciju un izziņu par atzinumos sniegtajiem iebildumiem un informē, ka turpina uzturēt izziņas 68.punktā ietverto iebildumu. </w:t>
            </w:r>
          </w:p>
          <w:p w14:paraId="56F202DF" w14:textId="77777777" w:rsidR="005A0B69" w:rsidRPr="00256794" w:rsidRDefault="005A0B69" w:rsidP="005A0B69">
            <w:pPr>
              <w:ind w:firstLine="720"/>
              <w:jc w:val="both"/>
            </w:pPr>
            <w:r w:rsidRPr="00256794">
              <w:t xml:space="preserve">Vēršam uzmanību, ka, piemēram, Valsts ieņēmumu dienesta (turpmāk – VID) gadījumā noteikumu projekta 14. punkta prasība saskaņot ar VARAM gan iepirkumus, </w:t>
            </w:r>
            <w:r w:rsidRPr="00256794">
              <w:rPr>
                <w:u w:val="single"/>
              </w:rPr>
              <w:t>gan informācijas sistēmu uzturēšanas pieprasījumus</w:t>
            </w:r>
            <w:r w:rsidRPr="00256794">
              <w:t xml:space="preserve">, ja to izmaksas pārsniedz </w:t>
            </w:r>
            <w:bookmarkStart w:id="3" w:name="_Hlk68774883"/>
            <w:r w:rsidRPr="00256794">
              <w:t>42 000 </w:t>
            </w:r>
            <w:r w:rsidRPr="00256794">
              <w:rPr>
                <w:i/>
                <w:iCs/>
              </w:rPr>
              <w:t>euro</w:t>
            </w:r>
            <w:bookmarkEnd w:id="3"/>
            <w:r w:rsidRPr="00256794">
              <w:t>, visbiežāk attieksies uz pasākumiem, kas ieviešami, lai izpildītu prasības, kas izriet no izmaiņām Latvijas Republikas normatīvajos aktos un Eiropas Savienības regulējumā nodokļu jomā (turpmāk – nodokļu NA). Informējam, ka VID informācijas sistēmu pielāgošana nodokļu NA izmaiņām parasti ir veicama nodokļu NA noteiktajos spēkā stāšanās termiņos, kuri daudzos gadījumos pēc nodokļu NA apstiprināšanas ir ļoti ierobežoti. Šo izmaiņu radītās izmaksas pārsvarā atbilst informācijas sistēmu uzturēšanas izdevumiem, tādēļ prasība šādas izmaiņas papildus saskaņot ar VARAM būtiski ietekmēs ne tikai iespēju ieviest steidzamas izmaiņas VID informācijas sistēmās, bet izmaiņu ieviešanu informācijas sistēmās kopumā.</w:t>
            </w:r>
          </w:p>
          <w:p w14:paraId="06F26C4C" w14:textId="0DD5093C" w:rsidR="005A0B69" w:rsidRPr="00256794" w:rsidRDefault="005A0B69" w:rsidP="005A0B69">
            <w:pPr>
              <w:jc w:val="both"/>
            </w:pPr>
            <w:r w:rsidRPr="00256794">
              <w:lastRenderedPageBreak/>
              <w:t xml:space="preserve">        Ņemot vērā minēto, lūdzam anotācijā precizēt, vai informācijas sistēmā veicamie pielāgojumi saistībā ar tādām izmaiņām nodokļu NA, kas pārsniedz 42 000 </w:t>
            </w:r>
            <w:r w:rsidRPr="00256794">
              <w:rPr>
                <w:i/>
                <w:iCs/>
              </w:rPr>
              <w:t>euro</w:t>
            </w:r>
            <w:r w:rsidRPr="00256794">
              <w:t>, ir jāsaskaņo ar VARAM un kā šādā gadījumā jārīkojas valsts informācijas sistēmas pārzinim saistībā ar šiem noteikumiem. Proti, vai nodokļu NA saskaņošanas un pieņemšanas kārtība saglabājas līdzšinējā un paliek nemainīga (piemēram, ja nodokļu NA ir apstiprināts Saeimā, papildu saskaņošana atbilstoši šiem noteikumiem nav jāveic), vai arī nodokļu NA papildus jāsaskaņo šajos noteikumos noteiktajā kārtībā un kad tas ir veicams – minēto nodokļu NA izstrādes un saskaņošanas laikā vai pēc to saskaņošanas normatīvajā aktā noteiktajā kārtībā.</w:t>
            </w:r>
          </w:p>
          <w:p w14:paraId="12A67966" w14:textId="0C19A8DC" w:rsidR="005A0B69" w:rsidRPr="00256794" w:rsidRDefault="005A0B69" w:rsidP="005A0B69">
            <w:pPr>
              <w:jc w:val="both"/>
            </w:pPr>
            <w:r w:rsidRPr="00256794">
              <w:t xml:space="preserve">       Informējam, ka gadījumā, ja paliek spēkā pašreizējā nodokļu NA un prioritāro pasākumu pieteikumu izstrādes un saskaņošanas kārtība, VID piekrīt anotācijas sadaļā “II. Tiesību akta projekta ietekme uz sabiedrību, tautsaimniecības attīstību un administratīvo slogu” norādītajam, ka “projekts šo jomu neskar”.</w:t>
            </w:r>
          </w:p>
        </w:tc>
        <w:tc>
          <w:tcPr>
            <w:tcW w:w="1288" w:type="pct"/>
            <w:tcBorders>
              <w:left w:val="single" w:sz="6" w:space="0" w:color="000000"/>
              <w:bottom w:val="single" w:sz="4" w:space="0" w:color="auto"/>
              <w:right w:val="single" w:sz="6" w:space="0" w:color="000000"/>
            </w:tcBorders>
            <w:shd w:val="clear" w:color="auto" w:fill="auto"/>
          </w:tcPr>
          <w:p w14:paraId="43FF58F8"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1233ECCF" w14:textId="3D1A040D" w:rsidR="00AC4C1C" w:rsidRPr="00256794" w:rsidRDefault="00AC4C1C" w:rsidP="00AC4C1C">
            <w:pPr>
              <w:spacing w:after="120"/>
              <w:jc w:val="both"/>
            </w:pPr>
            <w:r w:rsidRPr="00256794">
              <w:t> </w:t>
            </w:r>
          </w:p>
          <w:p w14:paraId="178BF953" w14:textId="551D1188" w:rsidR="005A0B69" w:rsidRPr="00256794" w:rsidRDefault="005A0B69" w:rsidP="005A0B69">
            <w:pPr>
              <w:pStyle w:val="PlainText"/>
              <w:jc w:val="both"/>
              <w:rPr>
                <w:rFonts w:ascii="Times New Roman" w:hAnsi="Times New Roman"/>
                <w:b/>
                <w:bCs/>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55828440" w14:textId="3AE3FA6F" w:rsidR="00F141C3" w:rsidRPr="00256794" w:rsidRDefault="00D21C60" w:rsidP="00F141C3">
            <w:pPr>
              <w:spacing w:after="120"/>
              <w:jc w:val="both"/>
            </w:pPr>
            <w:r w:rsidRPr="00256794">
              <w:t>N</w:t>
            </w:r>
            <w:r w:rsidR="00F141C3" w:rsidRPr="00256794">
              <w:t>oteikumu projekta 10. punktā iekļautais 13., 14. un 15. punkts ir svītroti.</w:t>
            </w:r>
          </w:p>
          <w:p w14:paraId="0B187A4C" w14:textId="77777777" w:rsidR="00F141C3" w:rsidRPr="00256794" w:rsidRDefault="00F141C3" w:rsidP="00F141C3">
            <w:pPr>
              <w:jc w:val="both"/>
            </w:pPr>
            <w:r w:rsidRPr="00256794">
              <w:t>Skatīt precizēto anotācijas un noteikumu projekta redakciju.</w:t>
            </w:r>
          </w:p>
          <w:p w14:paraId="555DE533" w14:textId="77777777" w:rsidR="00F141C3" w:rsidRPr="00256794" w:rsidRDefault="00F141C3" w:rsidP="004B4BFB">
            <w:pPr>
              <w:spacing w:after="120"/>
              <w:jc w:val="both"/>
            </w:pPr>
          </w:p>
          <w:p w14:paraId="6FE8B2A0" w14:textId="38894C84" w:rsidR="005A0B69" w:rsidRPr="00256794" w:rsidRDefault="005A0B69" w:rsidP="005A0B69">
            <w:pPr>
              <w:pStyle w:val="tv213"/>
              <w:shd w:val="clear" w:color="auto" w:fill="FFFFFF"/>
              <w:spacing w:before="0" w:beforeAutospacing="0" w:after="0" w:afterAutospacing="0"/>
              <w:jc w:val="both"/>
            </w:pPr>
          </w:p>
        </w:tc>
      </w:tr>
      <w:tr w:rsidR="00256794" w:rsidRPr="00256794" w14:paraId="6F49C893" w14:textId="77777777" w:rsidTr="00690FBF">
        <w:trPr>
          <w:trHeight w:val="263"/>
          <w:jc w:val="center"/>
        </w:trPr>
        <w:tc>
          <w:tcPr>
            <w:tcW w:w="5000" w:type="pct"/>
            <w:gridSpan w:val="7"/>
            <w:tcBorders>
              <w:left w:val="single" w:sz="6" w:space="0" w:color="000000"/>
              <w:bottom w:val="single" w:sz="4" w:space="0" w:color="auto"/>
            </w:tcBorders>
            <w:shd w:val="clear" w:color="auto" w:fill="auto"/>
          </w:tcPr>
          <w:p w14:paraId="08F30D16" w14:textId="25848398" w:rsidR="005A0B69" w:rsidRPr="00256794" w:rsidRDefault="005A0B69" w:rsidP="005A0B69">
            <w:pPr>
              <w:pStyle w:val="tv213"/>
              <w:shd w:val="clear" w:color="auto" w:fill="FFFFFF"/>
              <w:spacing w:before="0" w:beforeAutospacing="0" w:after="0" w:afterAutospacing="0"/>
              <w:jc w:val="center"/>
              <w:rPr>
                <w:b/>
                <w:bCs/>
              </w:rPr>
            </w:pPr>
            <w:r w:rsidRPr="00256794">
              <w:rPr>
                <w:b/>
                <w:bCs/>
              </w:rPr>
              <w:t>Tieslietu ministrija</w:t>
            </w:r>
          </w:p>
        </w:tc>
      </w:tr>
      <w:tr w:rsidR="00256794" w:rsidRPr="00256794" w14:paraId="4E9A14BE"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7CA0A975" w14:textId="5D92128C" w:rsidR="005A0B69" w:rsidRPr="00256794" w:rsidRDefault="004B4BFB" w:rsidP="005A0B69">
            <w:pPr>
              <w:pStyle w:val="naisc"/>
              <w:spacing w:before="0" w:after="0"/>
              <w:jc w:val="both"/>
            </w:pPr>
            <w:r w:rsidRPr="00256794">
              <w:t>8</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29B4171B" w14:textId="77777777" w:rsidR="00322DE7" w:rsidRPr="00256794" w:rsidRDefault="00322DE7" w:rsidP="00322DE7">
            <w:pPr>
              <w:jc w:val="both"/>
            </w:pPr>
            <w:r w:rsidRPr="00256794">
              <w:t>“2.</w:t>
            </w:r>
            <w:r w:rsidRPr="00256794">
              <w:rPr>
                <w:vertAlign w:val="superscript"/>
              </w:rPr>
              <w:t>1</w:t>
            </w:r>
            <w:r w:rsidRPr="00256794">
              <w:t xml:space="preserve"> Informācijas sistēmas pārzinis, nosakot informācijas sistēmu tehniskās prasības, ievēro šo noteikumu pielikumā informācijas sistēmām </w:t>
            </w:r>
            <w:r w:rsidRPr="00256794">
              <w:lastRenderedPageBreak/>
              <w:t xml:space="preserve">izvirzītās nefunkcionālās prasības, kā arī, ja nepieciešams, papildus var izvirzīt citas nefunkcionālās tehniskās prasības. Pamatoti izņēmumi ir saskaņojami ar Vides aizsardzības un reģionālās attīstības ministriju (turpmāk – Ministrija).” </w:t>
            </w:r>
          </w:p>
          <w:p w14:paraId="3A91E9A9" w14:textId="4C6DC1E4" w:rsidR="005A0B69" w:rsidRPr="00256794" w:rsidRDefault="005A0B69" w:rsidP="005A0B69">
            <w:pPr>
              <w:jc w:val="both"/>
            </w:pPr>
          </w:p>
        </w:tc>
        <w:tc>
          <w:tcPr>
            <w:tcW w:w="2230" w:type="pct"/>
            <w:gridSpan w:val="2"/>
            <w:tcBorders>
              <w:left w:val="single" w:sz="6" w:space="0" w:color="000000"/>
              <w:bottom w:val="single" w:sz="4" w:space="0" w:color="auto"/>
              <w:right w:val="single" w:sz="6" w:space="0" w:color="000000"/>
            </w:tcBorders>
            <w:shd w:val="clear" w:color="auto" w:fill="auto"/>
          </w:tcPr>
          <w:p w14:paraId="4FF9859E" w14:textId="4671CB6E" w:rsidR="005A0B69" w:rsidRPr="00256794" w:rsidRDefault="005A0B69" w:rsidP="005A0B69">
            <w:pPr>
              <w:widowControl w:val="0"/>
              <w:jc w:val="both"/>
            </w:pPr>
            <w:r w:rsidRPr="00256794">
              <w:rPr>
                <w:rFonts w:eastAsia="Calibri"/>
                <w:shd w:val="clear" w:color="auto" w:fill="FFFFFF"/>
              </w:rPr>
              <w:lastRenderedPageBreak/>
              <w:t xml:space="preserve">       Projekts ir papildināts ar jaunu 2.punktu, kas paredz papildināt noteikumus Nr.764 ar 2.</w:t>
            </w:r>
            <w:r w:rsidRPr="00256794">
              <w:rPr>
                <w:rFonts w:eastAsia="Calibri"/>
                <w:shd w:val="clear" w:color="auto" w:fill="FFFFFF"/>
                <w:vertAlign w:val="superscript"/>
              </w:rPr>
              <w:t>1</w:t>
            </w:r>
            <w:r w:rsidRPr="00256794">
              <w:rPr>
                <w:rFonts w:eastAsia="Calibri"/>
                <w:shd w:val="clear" w:color="auto" w:fill="FFFFFF"/>
              </w:rPr>
              <w:t xml:space="preserve">punktu, kas noteic, ka pamatoti izņēmumi no noteikumu pielikumā informācijas sistēmām izvirzītajām nefunkcionālajām tehniskajām prasībām ir saskaņojami ar </w:t>
            </w:r>
            <w:r w:rsidRPr="00256794">
              <w:rPr>
                <w:rFonts w:cstheme="minorBidi"/>
              </w:rPr>
              <w:t>VARAM. No projekta nav skaidrs, kāda būs izņēmumu saskaņošanas kārtība, tostarp kāda informācija jāiesniedz, kādā termiņā izņēmumi tiks saskaņoti u.tml. Anotācijā ir norādīts, ka izņēmumu pamatojumā jānorāda konkrēts uz izņēmumu attiecināmais termiņš un nosacījumi, tomēr projekts to neparedz. Vēršam uzmanību, ka anotācijā minētais nav juridiski saistošs, tāpēc šādas prasības būtu jāietver projektā. Papildus lūdzam anotācijā skaidrot, pēc kādiem kritērijiem VARAM vadīsies, vērtējot izņēmumu pamatotību, lai būtu skaidri saprotams, kādi izņēmumi būs pieļaujami.</w:t>
            </w:r>
          </w:p>
          <w:p w14:paraId="5D813B16" w14:textId="77777777" w:rsidR="005A0B69" w:rsidRPr="00256794" w:rsidRDefault="005A0B69" w:rsidP="005A0B69">
            <w:pPr>
              <w:widowControl w:val="0"/>
              <w:ind w:firstLine="720"/>
              <w:jc w:val="both"/>
            </w:pPr>
          </w:p>
          <w:p w14:paraId="2D8BA12E" w14:textId="77777777" w:rsidR="005A0B69" w:rsidRPr="00256794" w:rsidRDefault="005A0B69" w:rsidP="005A0B69">
            <w:pPr>
              <w:widowControl w:val="0"/>
              <w:ind w:firstLine="720"/>
              <w:jc w:val="both"/>
            </w:pPr>
          </w:p>
          <w:p w14:paraId="578D3B8E" w14:textId="77777777" w:rsidR="005A0B69" w:rsidRPr="00256794" w:rsidRDefault="005A0B69" w:rsidP="005A0B69">
            <w:pPr>
              <w:widowControl w:val="0"/>
              <w:ind w:firstLine="720"/>
              <w:jc w:val="both"/>
            </w:pPr>
          </w:p>
          <w:p w14:paraId="1305E74B" w14:textId="77777777" w:rsidR="005A0B69" w:rsidRPr="00256794" w:rsidRDefault="005A0B69" w:rsidP="005A0B69">
            <w:pPr>
              <w:widowControl w:val="0"/>
              <w:ind w:firstLine="720"/>
              <w:jc w:val="both"/>
            </w:pPr>
          </w:p>
          <w:p w14:paraId="256E70F5" w14:textId="77777777" w:rsidR="005A0B69" w:rsidRPr="00256794" w:rsidRDefault="005A0B69" w:rsidP="005A0B69">
            <w:pPr>
              <w:widowControl w:val="0"/>
              <w:ind w:firstLine="720"/>
              <w:jc w:val="both"/>
            </w:pPr>
          </w:p>
          <w:p w14:paraId="5184AC34" w14:textId="77777777" w:rsidR="005A0B69" w:rsidRPr="00256794" w:rsidRDefault="005A0B69" w:rsidP="005A0B69">
            <w:pPr>
              <w:widowControl w:val="0"/>
              <w:ind w:firstLine="720"/>
              <w:jc w:val="both"/>
            </w:pPr>
          </w:p>
          <w:p w14:paraId="4BDF43D1" w14:textId="77777777" w:rsidR="005A0B69" w:rsidRPr="00256794" w:rsidRDefault="005A0B69" w:rsidP="005A0B69">
            <w:pPr>
              <w:widowControl w:val="0"/>
              <w:ind w:firstLine="720"/>
              <w:jc w:val="both"/>
            </w:pPr>
          </w:p>
          <w:p w14:paraId="6F87E646" w14:textId="77777777" w:rsidR="005A0B69" w:rsidRPr="00256794" w:rsidRDefault="005A0B69" w:rsidP="005A0B69">
            <w:pPr>
              <w:widowControl w:val="0"/>
              <w:ind w:firstLine="720"/>
              <w:jc w:val="both"/>
            </w:pPr>
          </w:p>
          <w:p w14:paraId="6D5E92CF" w14:textId="77777777" w:rsidR="005A0B69" w:rsidRPr="00256794" w:rsidRDefault="005A0B69" w:rsidP="005A0B69">
            <w:pPr>
              <w:widowControl w:val="0"/>
              <w:ind w:firstLine="720"/>
              <w:jc w:val="both"/>
            </w:pPr>
          </w:p>
          <w:p w14:paraId="1FE5EB22" w14:textId="77777777" w:rsidR="005A0B69" w:rsidRPr="00256794" w:rsidRDefault="005A0B69" w:rsidP="005A0B69">
            <w:pPr>
              <w:widowControl w:val="0"/>
              <w:ind w:firstLine="720"/>
              <w:jc w:val="both"/>
            </w:pPr>
          </w:p>
          <w:p w14:paraId="35E36081" w14:textId="77777777" w:rsidR="005A0B69" w:rsidRPr="00256794" w:rsidRDefault="005A0B69" w:rsidP="005A0B69">
            <w:pPr>
              <w:widowControl w:val="0"/>
              <w:ind w:firstLine="720"/>
              <w:jc w:val="both"/>
            </w:pPr>
          </w:p>
          <w:p w14:paraId="098047A9" w14:textId="77777777" w:rsidR="005A0B69" w:rsidRPr="00256794" w:rsidRDefault="005A0B69" w:rsidP="005A0B69">
            <w:pPr>
              <w:widowControl w:val="0"/>
              <w:ind w:firstLine="720"/>
              <w:jc w:val="both"/>
            </w:pPr>
          </w:p>
          <w:p w14:paraId="42B70AA5" w14:textId="77777777" w:rsidR="005A0B69" w:rsidRPr="00256794" w:rsidRDefault="005A0B69" w:rsidP="005A0B69">
            <w:pPr>
              <w:widowControl w:val="0"/>
              <w:ind w:firstLine="720"/>
              <w:jc w:val="both"/>
            </w:pPr>
          </w:p>
          <w:p w14:paraId="1BC6C877" w14:textId="77777777" w:rsidR="005A0B69" w:rsidRPr="00256794" w:rsidRDefault="005A0B69" w:rsidP="005A0B69">
            <w:pPr>
              <w:widowControl w:val="0"/>
              <w:ind w:firstLine="720"/>
              <w:jc w:val="both"/>
            </w:pPr>
          </w:p>
          <w:p w14:paraId="2BBF28FB" w14:textId="77777777" w:rsidR="005A0B69" w:rsidRPr="00256794" w:rsidRDefault="005A0B69" w:rsidP="005A0B69">
            <w:pPr>
              <w:widowControl w:val="0"/>
              <w:ind w:firstLine="720"/>
              <w:jc w:val="both"/>
            </w:pPr>
          </w:p>
          <w:p w14:paraId="491BF856" w14:textId="77777777" w:rsidR="005A0B69" w:rsidRPr="00256794" w:rsidRDefault="005A0B69" w:rsidP="005A0B69">
            <w:pPr>
              <w:widowControl w:val="0"/>
              <w:ind w:firstLine="720"/>
              <w:jc w:val="both"/>
              <w:rPr>
                <w:strike/>
              </w:rPr>
            </w:pPr>
          </w:p>
          <w:p w14:paraId="0ABDD17D" w14:textId="5F93EDF0" w:rsidR="005A0B69" w:rsidRPr="00256794" w:rsidRDefault="005A0B69" w:rsidP="005A0B69">
            <w:pPr>
              <w:pStyle w:val="tv213"/>
              <w:spacing w:before="0" w:beforeAutospacing="0" w:after="120" w:afterAutospacing="0"/>
              <w:jc w:val="both"/>
            </w:pPr>
          </w:p>
        </w:tc>
        <w:tc>
          <w:tcPr>
            <w:tcW w:w="1288" w:type="pct"/>
            <w:tcBorders>
              <w:left w:val="single" w:sz="6" w:space="0" w:color="000000"/>
              <w:bottom w:val="single" w:sz="4" w:space="0" w:color="auto"/>
              <w:right w:val="single" w:sz="6" w:space="0" w:color="000000"/>
            </w:tcBorders>
            <w:shd w:val="clear" w:color="auto" w:fill="auto"/>
          </w:tcPr>
          <w:p w14:paraId="07C5A856"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2A2874A9" w14:textId="77777777" w:rsidR="00322DE7" w:rsidRPr="00256794" w:rsidRDefault="00322DE7" w:rsidP="004B4BFB">
            <w:pPr>
              <w:pStyle w:val="PlainText"/>
              <w:jc w:val="both"/>
              <w:rPr>
                <w:rFonts w:ascii="Times New Roman" w:hAnsi="Times New Roman"/>
                <w:b/>
                <w:bCs/>
                <w:sz w:val="24"/>
                <w:szCs w:val="24"/>
                <w:lang w:val="lv-LV"/>
              </w:rPr>
            </w:pPr>
          </w:p>
          <w:p w14:paraId="2F1A5AC3" w14:textId="6346B206" w:rsidR="005A0B69" w:rsidRPr="00256794" w:rsidRDefault="005A0B69" w:rsidP="005A0B69">
            <w:pPr>
              <w:pStyle w:val="PlainText"/>
              <w:jc w:val="both"/>
              <w:rPr>
                <w:rFonts w:ascii="Times New Roman" w:hAnsi="Times New Roman"/>
                <w:b/>
                <w:bCs/>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7CD8D1CB" w14:textId="77777777" w:rsidR="00322DE7" w:rsidRPr="00256794" w:rsidRDefault="00322DE7" w:rsidP="00AF073D">
            <w:pPr>
              <w:jc w:val="both"/>
              <w:rPr>
                <w:b/>
                <w:bCs/>
              </w:rPr>
            </w:pPr>
            <w:r w:rsidRPr="00256794">
              <w:rPr>
                <w:b/>
                <w:bCs/>
              </w:rPr>
              <w:t>N</w:t>
            </w:r>
            <w:r w:rsidR="004B4BFB" w:rsidRPr="00256794">
              <w:rPr>
                <w:b/>
                <w:bCs/>
              </w:rPr>
              <w:t>oteikumu projekta 2.</w:t>
            </w:r>
            <w:r w:rsidR="004B4BFB" w:rsidRPr="00256794">
              <w:rPr>
                <w:b/>
                <w:bCs/>
                <w:vertAlign w:val="superscript"/>
              </w:rPr>
              <w:t>1</w:t>
            </w:r>
            <w:r w:rsidR="004B4BFB" w:rsidRPr="00256794">
              <w:rPr>
                <w:b/>
                <w:bCs/>
              </w:rPr>
              <w:t xml:space="preserve"> punkts </w:t>
            </w:r>
          </w:p>
          <w:p w14:paraId="45549AD1" w14:textId="5AC619CE" w:rsidR="005A0B69" w:rsidRPr="00256794" w:rsidRDefault="004B4BFB" w:rsidP="005A0B69">
            <w:pPr>
              <w:jc w:val="both"/>
              <w:rPr>
                <w:b/>
              </w:rPr>
            </w:pPr>
            <w:r w:rsidRPr="00256794">
              <w:rPr>
                <w:b/>
                <w:bCs/>
              </w:rPr>
              <w:t>izteikts šādā redakcijā:</w:t>
            </w:r>
          </w:p>
          <w:p w14:paraId="6235CB5F" w14:textId="77777777" w:rsidR="000F5E7B" w:rsidRPr="00256794" w:rsidRDefault="005A0B69" w:rsidP="00AF073D">
            <w:pPr>
              <w:jc w:val="both"/>
            </w:pPr>
            <w:r w:rsidRPr="00256794">
              <w:t xml:space="preserve"> “2.</w:t>
            </w:r>
            <w:r w:rsidRPr="00256794">
              <w:rPr>
                <w:vertAlign w:val="superscript"/>
              </w:rPr>
              <w:t>1</w:t>
            </w:r>
            <w:r w:rsidRPr="00256794">
              <w:t xml:space="preserve"> Informācijas sistēmas pārzinis, nosakot informācijas sistēmu nefunkcionālās tehniskās prasības, ievēro šo noteikumu pielikumā informācijas sistēmām izvirzītās </w:t>
            </w:r>
            <w:r w:rsidR="000F5E7B" w:rsidRPr="00256794">
              <w:t xml:space="preserve">minimālās </w:t>
            </w:r>
            <w:r w:rsidR="000F5E7B" w:rsidRPr="00256794">
              <w:lastRenderedPageBreak/>
              <w:t xml:space="preserve">nefunkcionālās tehniskās prasības. </w:t>
            </w:r>
            <w:r w:rsidRPr="00256794">
              <w:t>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p w14:paraId="702326F0" w14:textId="77777777" w:rsidR="004B4BFB" w:rsidRPr="00256794" w:rsidRDefault="004B4BFB" w:rsidP="00AF073D">
            <w:pPr>
              <w:jc w:val="both"/>
            </w:pPr>
            <w:r w:rsidRPr="00256794">
              <w:t>aktiem.”</w:t>
            </w:r>
          </w:p>
          <w:p w14:paraId="1902A168" w14:textId="77777777" w:rsidR="00C6646C" w:rsidRPr="00256794" w:rsidRDefault="00C6646C" w:rsidP="00AF073D">
            <w:pPr>
              <w:jc w:val="both"/>
              <w:rPr>
                <w:rFonts w:eastAsia="Calibri"/>
              </w:rPr>
            </w:pPr>
          </w:p>
          <w:p w14:paraId="10EECF2F" w14:textId="77777777" w:rsidR="00C6646C" w:rsidRPr="00256794" w:rsidRDefault="00C6646C" w:rsidP="00C6646C">
            <w:pPr>
              <w:jc w:val="both"/>
              <w:rPr>
                <w:rFonts w:eastAsia="Calibri"/>
                <w:b/>
                <w:bCs/>
              </w:rPr>
            </w:pPr>
            <w:r w:rsidRPr="00256794">
              <w:rPr>
                <w:rFonts w:eastAsia="Calibri"/>
                <w:b/>
                <w:bCs/>
              </w:rPr>
              <w:t>Teksts anotācijas 3. lp. :</w:t>
            </w:r>
          </w:p>
          <w:p w14:paraId="592A4285" w14:textId="33A062BB" w:rsidR="00C6646C" w:rsidRPr="00256794" w:rsidRDefault="00C6646C" w:rsidP="00C6646C">
            <w:pPr>
              <w:jc w:val="both"/>
              <w:rPr>
                <w:rStyle w:val="Hyperlink"/>
                <w:i/>
                <w:iCs/>
                <w:color w:val="auto"/>
                <w:u w:val="none"/>
              </w:rPr>
            </w:pPr>
            <w:r w:rsidRPr="00256794">
              <w:t>“Papildus š</w:t>
            </w:r>
            <w:r w:rsidRPr="00256794">
              <w:rPr>
                <w:rStyle w:val="Hyperlink"/>
                <w:color w:val="auto"/>
                <w:u w:val="none"/>
              </w:rPr>
              <w:t xml:space="preserve">o noteikumu pielikumā minētajām </w:t>
            </w:r>
            <w:r w:rsidRPr="00256794">
              <w:t xml:space="preserve">informācijas sistēmu minimālajām nefunkcionālajām tehniskajām </w:t>
            </w:r>
            <w:r w:rsidRPr="00256794">
              <w:rPr>
                <w:rStyle w:val="Hyperlink"/>
                <w:color w:val="auto"/>
                <w:u w:val="none"/>
              </w:rPr>
              <w:t xml:space="preserve">prasībām sistēmas </w:t>
            </w:r>
            <w:r w:rsidRPr="00256794">
              <w:rPr>
                <w:rStyle w:val="Hyperlink"/>
                <w:color w:val="auto"/>
                <w:u w:val="none"/>
              </w:rPr>
              <w:lastRenderedPageBreak/>
              <w:t>pārzinis var noteikt arī citas nefunkcionālās tehniskās prasības. Izrietoši, var būt situācijas, kad papildus MK noteikumu Nr. 764 pielikumā noteiktajām obligātajām minimālajām prasībām, informācijas sistēmai var tikt izvirzītas prasības, kas nav noteiktas šajos noteikumos, bet ko paredz, piemēram, iestādes iekšējie normatīvie akti.</w:t>
            </w:r>
          </w:p>
          <w:p w14:paraId="4546D4E3" w14:textId="77777777" w:rsidR="00C6646C" w:rsidRPr="00256794" w:rsidRDefault="00C6646C" w:rsidP="00C6646C">
            <w:pPr>
              <w:pStyle w:val="tv213"/>
              <w:spacing w:before="0" w:beforeAutospacing="0" w:after="120" w:afterAutospacing="0"/>
              <w:jc w:val="both"/>
              <w:rPr>
                <w:iCs/>
              </w:rPr>
            </w:pPr>
            <w:r w:rsidRPr="00256794">
              <w:rPr>
                <w:rStyle w:val="Hyperlink"/>
                <w:color w:val="auto"/>
                <w:u w:val="none"/>
              </w:rPr>
              <w:t xml:space="preserve">       Tāpat ir norādāms, ka ir pieļaujami izņēmumi</w:t>
            </w:r>
            <w:r w:rsidRPr="00256794">
              <w:rPr>
                <w:rStyle w:val="Hyperlink"/>
                <w:color w:val="auto"/>
              </w:rPr>
              <w:t xml:space="preserve"> </w:t>
            </w:r>
            <w:r w:rsidRPr="00256794">
              <w:t xml:space="preserve">no šo noteikumu pielikumā informācijas sistēmām izvirzītajām minimālajām nefunkcionālajām tehniskajām prasībām, tos </w:t>
            </w:r>
            <w:r w:rsidRPr="00256794">
              <w:lastRenderedPageBreak/>
              <w:t>pamatojot, kā arī norādot konkrētam izņēmumam attiecināmo termiņu (ja tāds ir) vai nosacījumus (ja tādi ir), kā arī izņēmumu saskaņojot ar VARAM ar šo noteikumu projektu saistītā noteikumu projekta VSS-1088 paredzētajā kārtībā.</w:t>
            </w:r>
            <w:r w:rsidRPr="00256794">
              <w:rPr>
                <w:iCs/>
              </w:rPr>
              <w:t xml:space="preserve"> </w:t>
            </w:r>
          </w:p>
          <w:p w14:paraId="2118C714" w14:textId="6EF4B34F" w:rsidR="005A0B69" w:rsidRPr="00256794" w:rsidRDefault="00C6646C" w:rsidP="00C6646C">
            <w:pPr>
              <w:spacing w:after="120"/>
              <w:jc w:val="both"/>
              <w:rPr>
                <w:rFonts w:eastAsia="Calibri"/>
              </w:rPr>
            </w:pPr>
            <w:r w:rsidRPr="00256794">
              <w:rPr>
                <w:iCs/>
              </w:rPr>
              <w:t xml:space="preserve">   </w:t>
            </w:r>
            <w:r w:rsidRPr="00256794">
              <w:rPr>
                <w:i/>
                <w:iCs/>
              </w:rPr>
              <w:t xml:space="preserve">   </w:t>
            </w:r>
            <w:r w:rsidRPr="00256794">
              <w:t xml:space="preserve">Ar izņēmumu ir saprotams gadījums/situācija, kas neatbilst šajā noteikumu projektā informācijas sistēmām izvirzītajām tehnoloģiskās arhitektūras prasībām, kā arī institūcijas iesniegtajam un ar VARAM saskaņotajam  informācijas sistēmu attīstības plānam un tikai gadījumā, ja šāda izņēmuma nepieciešamībai ir </w:t>
            </w:r>
            <w:r w:rsidRPr="00256794">
              <w:lastRenderedPageBreak/>
              <w:t>sniegts pamatojums un tas ir saskaņots ar VARAM. Arī finansējuma neesamība var būt pamatojums izņēmuma apstiprināšanai.”</w:t>
            </w:r>
          </w:p>
        </w:tc>
      </w:tr>
      <w:tr w:rsidR="00256794" w:rsidRPr="00256794" w14:paraId="50121784"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081AABFF" w14:textId="3C7301B4" w:rsidR="005A0B69" w:rsidRPr="00256794" w:rsidRDefault="004B4BFB" w:rsidP="005A0B69">
            <w:pPr>
              <w:pStyle w:val="naisc"/>
              <w:spacing w:before="0" w:after="0"/>
              <w:jc w:val="both"/>
            </w:pPr>
            <w:r w:rsidRPr="00256794">
              <w:lastRenderedPageBreak/>
              <w:t>8</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0245097E" w14:textId="75E459A1"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078A770F" w14:textId="4267F561" w:rsidR="005A0B69" w:rsidRPr="00256794" w:rsidRDefault="005A0B69" w:rsidP="005A0B69">
            <w:pPr>
              <w:widowControl w:val="0"/>
              <w:jc w:val="both"/>
            </w:pPr>
            <w:r w:rsidRPr="00256794">
              <w:rPr>
                <w:rFonts w:eastAsia="Calibri"/>
                <w:b/>
                <w:bCs/>
                <w:shd w:val="clear" w:color="auto" w:fill="FFFFFF"/>
              </w:rPr>
              <w:t xml:space="preserve">       Uzturam Tieslietu ministrijas izteikto iebildumu, kas ietverts izziņas 4.punktā</w:t>
            </w:r>
            <w:r w:rsidRPr="00256794">
              <w:rPr>
                <w:rFonts w:eastAsia="Calibri"/>
                <w:shd w:val="clear" w:color="auto" w:fill="FFFFFF"/>
              </w:rPr>
              <w:t xml:space="preserve">. Tieslietu ministrija nevar piekrist, ka iebildumā minētais nav saistāms ar šo noteikumu projektu, jo projektā ietvertais regulējums pēc tā spēkā stāšanās būs saistošs Tieslietu ministrijai un tās padotības iestādēm, kā arī attiecināms uz to informācijas sistēmu izveidi vai būtisku pārveidi. </w:t>
            </w:r>
          </w:p>
          <w:p w14:paraId="66063172" w14:textId="16F3A9B2" w:rsidR="005A0B69" w:rsidRPr="00256794" w:rsidRDefault="005A0B69" w:rsidP="005A0B69">
            <w:pPr>
              <w:widowControl w:val="0"/>
              <w:jc w:val="both"/>
            </w:pPr>
            <w:r w:rsidRPr="00256794">
              <w:rPr>
                <w:rFonts w:eastAsia="Calibri"/>
                <w:shd w:val="clear" w:color="auto" w:fill="FFFFFF"/>
              </w:rPr>
              <w:t xml:space="preserve">       Atkārtoti vēršam uzmanību, ka projekta 10.punktā ietvertajā noteikumu Nr.764 15.punktā ir noteikts, ka līdz 2021.gada 1.jūlijam ir jānodrošina pielikuma 4.6.apakšpunkta un 5.5.apakšpunkta izpilde, ja tiek veikta sistēmu izveide vai būtiska pārveide. </w:t>
            </w:r>
          </w:p>
          <w:p w14:paraId="16A3C8B2" w14:textId="77777777" w:rsidR="005A0B69" w:rsidRPr="00256794" w:rsidRDefault="005A0B69" w:rsidP="005A0B69">
            <w:pPr>
              <w:widowControl w:val="0"/>
              <w:jc w:val="both"/>
            </w:pPr>
            <w:r w:rsidRPr="00256794">
              <w:rPr>
                <w:rFonts w:eastAsia="Calibri"/>
                <w:shd w:val="clear" w:color="auto" w:fill="FFFFFF"/>
              </w:rPr>
              <w:t xml:space="preserve">Vēršam uzmanību, ka infrastruktūras uzlabojumu veikšanai ir nepieciešami cilvēkresursi pārvietošanas un pārveides darbu (pielikuma 5.5.apakšpunkts) veikšanai, kā arī tehniskie resursi (t.sk. programmatūra) noteikumos minēto prasību (pielikuma 4.6.apakšpunkts) nodrošināšanai. </w:t>
            </w:r>
            <w:r w:rsidRPr="00256794">
              <w:rPr>
                <w:rFonts w:eastAsia="Calibri"/>
                <w:b/>
                <w:bCs/>
                <w:shd w:val="clear" w:color="auto" w:fill="FFFFFF"/>
              </w:rPr>
              <w:t>Tieslietu ministrija nevar piekrist, ka šo pasākumu realizācijai nav ietekmes uz budžetu</w:t>
            </w:r>
            <w:r w:rsidRPr="00256794">
              <w:rPr>
                <w:rFonts w:eastAsia="Calibri"/>
                <w:shd w:val="clear" w:color="auto" w:fill="FFFFFF"/>
              </w:rPr>
              <w:t xml:space="preserve">. Sistēmu pārnešanai (kas iekļauj laikietilpīgu izmaiņu veikšanu kopējā infrastruktūrā) būs jāiesaista speciālisti, kuriem būs nepieciešams maksāt par ieguldīto darbu. Turklāt daudzas aktivitātes būs jāveic ārpus darba laika par paaugstinātu izmaksu likmi. </w:t>
            </w:r>
          </w:p>
          <w:p w14:paraId="245705D2" w14:textId="4B4C389C" w:rsidR="005A0B69" w:rsidRPr="00256794" w:rsidRDefault="005A0B69" w:rsidP="005A0B69">
            <w:pPr>
              <w:widowControl w:val="0"/>
              <w:jc w:val="both"/>
            </w:pPr>
            <w:r w:rsidRPr="00256794">
              <w:rPr>
                <w:rFonts w:eastAsia="Calibri"/>
                <w:shd w:val="clear" w:color="auto" w:fill="FFFFFF"/>
              </w:rPr>
              <w:lastRenderedPageBreak/>
              <w:t xml:space="preserve">       Vienlaikus, ņemot vērā, ka uz šo brīdi nav izstrādātas VARAM specializētās lietojumprogrammatūras tehnoloģiskās arhitektūras vadlīnijas un nav publicēts VARAM skaitļošanas infrastruktūras pakalpojumu katalogs, </w:t>
            </w:r>
            <w:r w:rsidRPr="00256794">
              <w:rPr>
                <w:rFonts w:eastAsia="Calibri"/>
                <w:b/>
                <w:bCs/>
                <w:shd w:val="clear" w:color="auto" w:fill="FFFFFF"/>
              </w:rPr>
              <w:t xml:space="preserve">Tieslietu ministrija nevar izvērtēt, vai būs iespējams realizēt </w:t>
            </w:r>
            <w:r w:rsidRPr="00256794">
              <w:rPr>
                <w:rFonts w:eastAsia="Calibri"/>
                <w:shd w:val="clear" w:color="auto" w:fill="FFFFFF"/>
              </w:rPr>
              <w:t>pielikuma 4.6. un 5.5.apakšpunktā noteiktās</w:t>
            </w:r>
            <w:r w:rsidRPr="00256794">
              <w:rPr>
                <w:rFonts w:eastAsia="Calibri"/>
                <w:b/>
                <w:bCs/>
                <w:shd w:val="clear" w:color="auto" w:fill="FFFFFF"/>
              </w:rPr>
              <w:t xml:space="preserve"> prasības </w:t>
            </w:r>
            <w:r w:rsidRPr="00256794">
              <w:rPr>
                <w:rFonts w:eastAsia="Calibri"/>
                <w:shd w:val="clear" w:color="auto" w:fill="FFFFFF"/>
              </w:rPr>
              <w:t>projekta 10.punktā ietvertajā noteikumu Nr.764 15.punktā minētā</w:t>
            </w:r>
            <w:r w:rsidRPr="00256794">
              <w:rPr>
                <w:rFonts w:eastAsia="Calibri"/>
                <w:b/>
                <w:bCs/>
                <w:shd w:val="clear" w:color="auto" w:fill="FFFFFF"/>
              </w:rPr>
              <w:t xml:space="preserve"> termiņā (2021.gada 1.jūlijs</w:t>
            </w:r>
            <w:r w:rsidRPr="00256794">
              <w:rPr>
                <w:rFonts w:eastAsia="Calibri"/>
                <w:shd w:val="clear" w:color="auto" w:fill="FFFFFF"/>
              </w:rPr>
              <w:t xml:space="preserve">). Tā kā tieslietu resorā ir daudz nozīmīgas sistēmas, kurās tiek ieviestas izmaiņas, kas noteikumu kontekstā uzskatāmas par būtiskām, prezumējam, ka nebūs iespējams ievērot noteikumu 15.punktā minēto termiņu, tāpēc šādu regulējumu neatbalstām. </w:t>
            </w:r>
          </w:p>
          <w:p w14:paraId="2D89CE90" w14:textId="04085F04" w:rsidR="005A0B69" w:rsidRPr="00256794" w:rsidRDefault="005A0B69" w:rsidP="005A0B69">
            <w:pPr>
              <w:widowControl w:val="0"/>
              <w:jc w:val="both"/>
            </w:pPr>
            <w:r w:rsidRPr="00256794">
              <w:rPr>
                <w:rFonts w:eastAsia="Calibri"/>
                <w:shd w:val="clear" w:color="auto" w:fill="FFFFFF"/>
              </w:rPr>
              <w:t xml:space="preserve">       Kā arī papildus vēršam uzmanību, ka no VARAM informatīvā ziņojuma projekta "Par valsts informācijas un komunikācijas tehnoloģiju resursu un kompetenču konsolidāciju" var prezumēt, ka Tieslietu ministrijas datu centrs netiks iekļauts skaitļošanas infrastruktūras pakalpojumu katalogā. Ievērojot, ka tieslietu resorā ir daudz nozīmīgas informācijas sistēmas, piemēram, Valsts vienotā datorizētā zemesgrāmata, Tiesu informatīvā sistēma, Izpildu lietu reģistrs, Uzņēmuma reģistra informācijas sistēma, Kadastra informācijas sistēma, Ieslodzījumu informācijas sistēma, uzskatām, ka, ja informācijas sistēmām būs nepieciešams veikt būtiskas izmaiņas, tieslietu resora iestādēm nebūs iespējams pārvietot informācijas sistēmas uz citiem datu centriem projekta 10.punktā ietvertajā noteikumu Nr.764 15.punktā noteiktajā termiņā un tādējādi realizēt informācijas sistēmu pārveides projektus. Šī termiņa un nepieciešamo finanšu līdzekļu kontekstā, </w:t>
            </w:r>
            <w:r w:rsidRPr="00256794">
              <w:rPr>
                <w:rFonts w:eastAsia="Calibri"/>
                <w:b/>
                <w:bCs/>
                <w:u w:val="single"/>
                <w:shd w:val="clear" w:color="auto" w:fill="FFFFFF"/>
              </w:rPr>
              <w:t>lūdzam noteikt tieslietu sektoram izņēmumu</w:t>
            </w:r>
            <w:r w:rsidRPr="00256794">
              <w:rPr>
                <w:rFonts w:eastAsia="Calibri"/>
                <w:shd w:val="clear" w:color="auto" w:fill="FFFFFF"/>
              </w:rPr>
              <w:t xml:space="preserve">, paredzot, ka 6 mēnešu laikā pēc vadlīniju un kataloga publicēšanas Tieslietu ministrija iesniegs attīstības plānu, kas paredz atbilstību VARAM publicētajām specializētās lietojumprogrammatūras tehnoloģiskās arhitektūras vadlīnijām. </w:t>
            </w:r>
          </w:p>
        </w:tc>
        <w:tc>
          <w:tcPr>
            <w:tcW w:w="1288" w:type="pct"/>
            <w:tcBorders>
              <w:left w:val="single" w:sz="6" w:space="0" w:color="000000"/>
              <w:bottom w:val="single" w:sz="4" w:space="0" w:color="auto"/>
              <w:right w:val="single" w:sz="6" w:space="0" w:color="000000"/>
            </w:tcBorders>
            <w:shd w:val="clear" w:color="auto" w:fill="auto"/>
          </w:tcPr>
          <w:p w14:paraId="5B08611B"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6B822977" w14:textId="1F3F429C" w:rsidR="00A736BC" w:rsidRPr="00256794" w:rsidRDefault="00A736BC" w:rsidP="00A736BC">
            <w:pPr>
              <w:jc w:val="both"/>
            </w:pPr>
            <w:r w:rsidRPr="00256794">
              <w:t>Noteikumu projekta pielikuma 4.5.apakšpunkta minētās arhitektūras vadlīnijas “Valsts informācijas sistēmu specializētās lietojumprogrammatūras tehnoloģiskās arhitektūras vadlīnijas“</w:t>
            </w:r>
            <w:r w:rsidRPr="00256794">
              <w:rPr>
                <w:shd w:val="clear" w:color="auto" w:fill="FFFFFF"/>
              </w:rPr>
              <w:t xml:space="preserve"> 19.05.2021. ir publicētas VARAM tīmekļvietnē </w:t>
            </w:r>
            <w:hyperlink r:id="rId65" w:history="1">
              <w:r w:rsidRPr="00256794">
                <w:rPr>
                  <w:rStyle w:val="Hyperlink"/>
                  <w:color w:val="auto"/>
                </w:rPr>
                <w:t>www.varam.gov.lv</w:t>
              </w:r>
            </w:hyperlink>
            <w:r w:rsidRPr="00256794">
              <w:t xml:space="preserve"> sadaļā “Darbības jomas” (“Digitālā transformācija”- “IKT pārvaldība” - “Valsts IKT arhitektūra”). </w:t>
            </w:r>
          </w:p>
          <w:p w14:paraId="49196153" w14:textId="77777777" w:rsidR="00A736BC" w:rsidRPr="00256794" w:rsidRDefault="00A736BC" w:rsidP="004B4BFB">
            <w:pPr>
              <w:pStyle w:val="PlainText"/>
              <w:jc w:val="both"/>
              <w:rPr>
                <w:rFonts w:ascii="Times New Roman" w:hAnsi="Times New Roman"/>
                <w:b/>
                <w:bCs/>
                <w:sz w:val="24"/>
                <w:szCs w:val="24"/>
                <w:lang w:val="lv-LV"/>
              </w:rPr>
            </w:pPr>
          </w:p>
          <w:p w14:paraId="6DB79C1E" w14:textId="77777777" w:rsidR="00141F01" w:rsidRPr="00256794" w:rsidRDefault="00141F01" w:rsidP="00141F01">
            <w:pPr>
              <w:jc w:val="both"/>
            </w:pPr>
            <w:r w:rsidRPr="00256794">
              <w:t xml:space="preserve">Informējam, ka informatīvā ziņojuma “Par valsts informācijas un komunikācijas tehnoloģiju resursu un kompetenču konsolidāciju” (VSS-356), kas vēl pašlaik ir saskaņošanas procesā, papildinātā versija paredz, ka: </w:t>
            </w:r>
          </w:p>
          <w:p w14:paraId="37ED2B7A" w14:textId="6BFD0A05" w:rsidR="00141F01" w:rsidRPr="00256794" w:rsidRDefault="00141F01" w:rsidP="00141F01">
            <w:pPr>
              <w:jc w:val="both"/>
            </w:pPr>
            <w:r w:rsidRPr="00256794">
              <w:rPr>
                <w:u w:val="single"/>
              </w:rPr>
              <w:lastRenderedPageBreak/>
              <w:t>“Ministrijām, kuras ir veikušas skaitļošanas infrastruktūras centralizācijas darbības nozares mērogā</w:t>
            </w:r>
            <w:r w:rsidRPr="00256794">
              <w:t xml:space="preserve">, par ko liecina centralizētas skaitļošanas infrastruktūras nodrošinājums IKT risinājumiem, kurus izmanto vismaz 80% nozares valsts pārvaldes institūciju darbinieku vai nozarei nozīmīgas datu apstrādes infrastruktūras izveide (piemēram, Vienotais nacionālas nozīmes Latvijas akadēmiskais pamattīkls zinātniskās darbības nodrošināšanai), tomēr, pārvērtējot ilgtspējīgas attīstības prioritātes, tieši neiesaistīsies valsts datu apstrādes mākoņa attīstībā skaitļošanas infrastruktūras koplietošanas pakalpojumu sniedzēja lomā, var informēt VARAM par nepieciešamību plānot nozares mēroga koplietošanas pakalpojumu specializācijas maiņu un migrāciju uz citu skaitļošanas infrastruktūras koplietošanas pakalpojumu sniedzēju pakalpojumiem, pievienojot informāciju, kas pamato koplietošanas pakalpojumu specializācijas maiņas un migrācijas plānošanu. Pēc VARAM saskaņojuma par specializācijas maiņas un migrācijas plānošanu </w:t>
            </w:r>
            <w:r w:rsidRPr="00256794">
              <w:lastRenderedPageBreak/>
              <w:t>ministrijām ir sešu mēnešu laikā jāizstrādā un jāsaskaņo ar VARAM</w:t>
            </w:r>
            <w:r w:rsidRPr="00256794">
              <w:rPr>
                <w:u w:val="single"/>
              </w:rPr>
              <w:t xml:space="preserve"> nozares koplietošanas pakalpojumu specializācijas maiņas un skaitļošanas infrastruktūras koplietošanas pakalpojumu migrācijas plānus, </w:t>
            </w:r>
            <w:r w:rsidRPr="00256794">
              <w:t>kas paredz pilnīgu pāreju uz citu nozaru koplietošanas pakalpojumu vai komerciālu ārpakalpojumu izmantošanu, vēlākais līdz 2026. gada 30. jūnijam, kā arī jānodrošina, ka turpmākās investīcijas datu centru skaitļošanas iekārtās – serveros, datu krātuvēs un citā datu centru aprīkojumā tiek veiktas tikai saskaņā ar šiem plāniem.”</w:t>
            </w:r>
          </w:p>
          <w:p w14:paraId="657657AD" w14:textId="77777777" w:rsidR="00FA6A04" w:rsidRPr="00256794" w:rsidRDefault="00FA6A04" w:rsidP="00141F01">
            <w:pPr>
              <w:jc w:val="both"/>
            </w:pPr>
          </w:p>
          <w:p w14:paraId="1AC62F1A" w14:textId="1BDC1812" w:rsidR="005A0B69" w:rsidRPr="00256794" w:rsidRDefault="00141F01" w:rsidP="00FA6A04">
            <w:pPr>
              <w:jc w:val="both"/>
              <w:rPr>
                <w:b/>
              </w:rPr>
            </w:pPr>
            <w:r w:rsidRPr="00256794">
              <w:t xml:space="preserve">Vienlaikus informējam, ka finansējuma neesamība ir pamatojums izņēmuma apstiprināšanai. </w:t>
            </w:r>
          </w:p>
        </w:tc>
        <w:tc>
          <w:tcPr>
            <w:tcW w:w="791" w:type="pct"/>
            <w:tcBorders>
              <w:top w:val="single" w:sz="4" w:space="0" w:color="auto"/>
              <w:left w:val="single" w:sz="4" w:space="0" w:color="auto"/>
              <w:bottom w:val="single" w:sz="4" w:space="0" w:color="auto"/>
            </w:tcBorders>
            <w:shd w:val="clear" w:color="auto" w:fill="auto"/>
          </w:tcPr>
          <w:p w14:paraId="7C83BA60" w14:textId="659D2D17" w:rsidR="005A0B69" w:rsidRPr="00256794" w:rsidRDefault="00F932D6" w:rsidP="005A0B69">
            <w:pPr>
              <w:jc w:val="both"/>
              <w:rPr>
                <w:b/>
              </w:rPr>
            </w:pPr>
            <w:r w:rsidRPr="00256794">
              <w:rPr>
                <w:b/>
                <w:bCs/>
              </w:rPr>
              <w:lastRenderedPageBreak/>
              <w:t>N</w:t>
            </w:r>
            <w:r w:rsidR="004B4BFB" w:rsidRPr="00256794">
              <w:rPr>
                <w:b/>
                <w:bCs/>
              </w:rPr>
              <w:t xml:space="preserve">oteikumu projekta </w:t>
            </w:r>
            <w:r w:rsidR="005A0B69" w:rsidRPr="00256794">
              <w:rPr>
                <w:b/>
              </w:rPr>
              <w:t>10. punktā iekļautais 13., 14. un 15. punkts ir svītrots.</w:t>
            </w:r>
          </w:p>
          <w:p w14:paraId="7EB7A7A8" w14:textId="77777777" w:rsidR="00141F01" w:rsidRPr="00256794" w:rsidRDefault="00141F01" w:rsidP="00E32128">
            <w:pPr>
              <w:jc w:val="both"/>
              <w:rPr>
                <w:b/>
                <w:bCs/>
              </w:rPr>
            </w:pPr>
          </w:p>
          <w:p w14:paraId="606AA077" w14:textId="2ABA9242" w:rsidR="005A0B69" w:rsidRPr="00256794" w:rsidRDefault="005A0B69" w:rsidP="005A0B69">
            <w:pPr>
              <w:jc w:val="both"/>
              <w:rPr>
                <w:b/>
              </w:rPr>
            </w:pPr>
            <w:r w:rsidRPr="00256794">
              <w:rPr>
                <w:b/>
              </w:rPr>
              <w:t xml:space="preserve">Anotācija </w:t>
            </w:r>
            <w:r w:rsidR="004D0252" w:rsidRPr="00256794">
              <w:rPr>
                <w:b/>
                <w:bCs/>
              </w:rPr>
              <w:t>7.-8. lp.</w:t>
            </w:r>
            <w:r w:rsidR="004B4BFB" w:rsidRPr="00256794">
              <w:rPr>
                <w:b/>
                <w:bCs/>
              </w:rPr>
              <w:t xml:space="preserve"> </w:t>
            </w:r>
            <w:r w:rsidRPr="00256794">
              <w:rPr>
                <w:b/>
              </w:rPr>
              <w:t xml:space="preserve">papildināta ar tekstu šādā redakcijā: </w:t>
            </w:r>
          </w:p>
          <w:p w14:paraId="52350A39" w14:textId="77777777" w:rsidR="001703BA" w:rsidRPr="00256794" w:rsidRDefault="005A0B69" w:rsidP="00E32128">
            <w:pPr>
              <w:jc w:val="both"/>
            </w:pPr>
            <w:r w:rsidRPr="00256794">
              <w:t>“</w:t>
            </w:r>
            <w:r w:rsidR="001703BA" w:rsidRPr="00256794">
              <w:rPr>
                <w:rFonts w:eastAsiaTheme="minorHAnsi"/>
              </w:rPr>
              <w:t>Šobrīd jau noslēguma stadijā esošais VARAM informatīvais ziņojums “Par valsts informācijas un komunikācijas tehnoloģiju resursu un kompetenču konsolidāciju”</w:t>
            </w:r>
            <w:r w:rsidR="001703BA" w:rsidRPr="00256794">
              <w:rPr>
                <w:rStyle w:val="FootnoteReference"/>
                <w:rFonts w:eastAsiaTheme="minorHAnsi"/>
              </w:rPr>
              <w:footnoteReference w:id="7"/>
            </w:r>
            <w:r w:rsidR="001703BA" w:rsidRPr="00256794">
              <w:rPr>
                <w:rFonts w:eastAsiaTheme="minorHAnsi"/>
              </w:rPr>
              <w:t xml:space="preserve"> (VSS-356) informē par VARAM </w:t>
            </w:r>
            <w:r w:rsidR="001703BA" w:rsidRPr="00256794">
              <w:rPr>
                <w:rFonts w:eastAsiaTheme="minorHAnsi"/>
              </w:rPr>
              <w:lastRenderedPageBreak/>
              <w:t>sagatavoto reformu valsts IKT pārvaldības jomā, lai paaugstinātu valsts pārvaldes IKT atbalsta efektivitāti un kvalitāti, to panākot veicinot specializētu kompetenču centru, kas sniedz koplietošanas IKT pakalpojumus, attīstību un novēršot šķēršļus, kas ierobežo valsts pārvaldes rīcībā esošo IKT resursu un kompetenču efektīvu koplietošanu. Līdz ar to MK noteikumu Nr. 764 pi</w:t>
            </w:r>
            <w:r w:rsidR="001703BA" w:rsidRPr="00256794">
              <w:rPr>
                <w:bCs/>
              </w:rPr>
              <w:t>elikuma sadaļā “IKT infrastruktūras pakalpojumu izmantošanas prasības” noteiktas atbilstošas prasības</w:t>
            </w:r>
            <w:r w:rsidR="001703BA" w:rsidRPr="00256794">
              <w:rPr>
                <w:rFonts w:eastAsiaTheme="minorHAnsi"/>
              </w:rPr>
              <w:t xml:space="preserve">, </w:t>
            </w:r>
            <w:r w:rsidR="001703BA" w:rsidRPr="00256794">
              <w:t xml:space="preserve">lai informācijas sistēmas atbilstu informatīvajā ziņojumā plānotās reformas izvirzītajām </w:t>
            </w:r>
            <w:r w:rsidR="001703BA" w:rsidRPr="00256794">
              <w:lastRenderedPageBreak/>
              <w:t xml:space="preserve">prasībām. IKT infrastruktūras pakalpojumu izmantošanas prasībām ir piemērojams pārejas periods līdz brīdim, kamēr informācijas sistēmas pārziņa pārvaldībā ir sava infrastruktūra.        </w:t>
            </w:r>
          </w:p>
          <w:p w14:paraId="57D5FBD5" w14:textId="77777777" w:rsidR="001703BA" w:rsidRPr="00256794" w:rsidRDefault="001703BA" w:rsidP="00E32128">
            <w:pPr>
              <w:pStyle w:val="tv213"/>
              <w:shd w:val="clear" w:color="auto" w:fill="FFFFFF"/>
              <w:spacing w:before="0" w:beforeAutospacing="0" w:after="120" w:afterAutospacing="0"/>
              <w:jc w:val="both"/>
            </w:pPr>
            <w:r w:rsidRPr="00256794">
              <w:t xml:space="preserve">     Noteikumu projekta pielikuma 5.2. apakšpunktā minētā prasība var tikt attiecināta uz informācijas sistēmām, kuru izstrāde tiek uzsākta un uz informācijas sistēmām, kuru arhitektūra pieļauj tehnisko iekārtu nomaiņu.</w:t>
            </w:r>
          </w:p>
          <w:p w14:paraId="4009B92F" w14:textId="1C2DEF68" w:rsidR="005A0B69" w:rsidRPr="00256794" w:rsidRDefault="001703BA" w:rsidP="00E32128">
            <w:pPr>
              <w:spacing w:after="120"/>
              <w:jc w:val="both"/>
              <w:rPr>
                <w:strike/>
              </w:rPr>
            </w:pPr>
            <w:r w:rsidRPr="00256794">
              <w:t xml:space="preserve">      Noteikumu projekta pielikuma</w:t>
            </w:r>
            <w:r w:rsidR="005A0B69" w:rsidRPr="00256794">
              <w:t xml:space="preserve"> 5.5 apakšpunkta prasība  nozares koplietošanas pakalpojumu specializācijas maiņas un skaitļošanas </w:t>
            </w:r>
            <w:r w:rsidR="005A0B69" w:rsidRPr="00256794">
              <w:lastRenderedPageBreak/>
              <w:t xml:space="preserve">infrastruktūras koplietošanas pakalpojumu migrācijas plānu </w:t>
            </w:r>
            <w:r w:rsidR="005A0B69" w:rsidRPr="00256794">
              <w:rPr>
                <w:i/>
              </w:rPr>
              <w:t>(ko paredz VARAM informatīvais ziņojums “Par valsts informācijas un komunikācijas tehnoloģiju resursu un kompetenču konsolidāciju” (VSS-356))</w:t>
            </w:r>
            <w:r w:rsidR="005A0B69" w:rsidRPr="00256794">
              <w:t xml:space="preserve"> īstenošanas laikā ir attiecināma arī uz tiem pakalpojumu sniedzējiem, kuri, pamatojoties uz iepriekš veiktajām skaitļošanas infrastruktūras centralizācijas darbībām nozares mērogā, ir ieguvuši tiesības īstenot šādus pakāpeniskas specializācijas maiņas un migrācijas plānus.”</w:t>
            </w:r>
          </w:p>
        </w:tc>
      </w:tr>
      <w:tr w:rsidR="00256794" w:rsidRPr="00256794" w14:paraId="1DA04A3A"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6940CE3C" w14:textId="7E893D5F" w:rsidR="005A0B69" w:rsidRPr="00256794" w:rsidRDefault="004B4BFB" w:rsidP="005A0B69">
            <w:pPr>
              <w:pStyle w:val="naisc"/>
              <w:spacing w:before="0" w:after="0"/>
              <w:jc w:val="both"/>
            </w:pPr>
            <w:r w:rsidRPr="00256794">
              <w:lastRenderedPageBreak/>
              <w:t>8</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7634CDA1" w14:textId="7D3F065F"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41B05509" w14:textId="64A68855" w:rsidR="005A0B69" w:rsidRPr="00256794" w:rsidRDefault="005A0B69" w:rsidP="005A0B69">
            <w:pPr>
              <w:widowControl w:val="0"/>
              <w:jc w:val="both"/>
            </w:pPr>
            <w:r w:rsidRPr="00256794">
              <w:rPr>
                <w:rFonts w:eastAsia="Calibri"/>
                <w:b/>
                <w:bCs/>
                <w:shd w:val="clear" w:color="auto" w:fill="FFFFFF"/>
              </w:rPr>
              <w:t xml:space="preserve">       Turpinām uzturēt izziņas 36. punktā ietverto iebildumu attiecībā uz datu atvēršanu</w:t>
            </w:r>
            <w:r w:rsidRPr="00256794">
              <w:rPr>
                <w:rFonts w:eastAsia="Calibri"/>
                <w:shd w:val="clear" w:color="auto" w:fill="FFFFFF"/>
              </w:rPr>
              <w:t xml:space="preserve">. Vēršam uzmanību, ka, vērtējot projektu kopsakarā ar Ministru kabineta noteikumu projektu "Valsts informācijas sistēmu attīstības projektu uzraudzības </w:t>
            </w:r>
            <w:r w:rsidRPr="00256794">
              <w:rPr>
                <w:rFonts w:eastAsia="Calibri"/>
                <w:shd w:val="clear" w:color="auto" w:fill="FFFFFF"/>
              </w:rPr>
              <w:lastRenderedPageBreak/>
              <w:t xml:space="preserve">kārtība" (turpmāk - noteikumi VSS-1088) un VARAM sniegto skaidrojumu, tieši neizriet atvērto datu izņēmumu saskaņošana noteikumos VSS-1088 noteiktā kārtībā. </w:t>
            </w:r>
          </w:p>
          <w:p w14:paraId="62C180AA" w14:textId="33CCDC2D" w:rsidR="005A0B69" w:rsidRPr="00256794" w:rsidRDefault="005A0B69" w:rsidP="005A0B69">
            <w:pPr>
              <w:widowControl w:val="0"/>
              <w:jc w:val="both"/>
            </w:pPr>
            <w:r w:rsidRPr="00256794">
              <w:rPr>
                <w:rFonts w:eastAsia="Calibri"/>
                <w:shd w:val="clear" w:color="auto" w:fill="FFFFFF"/>
              </w:rPr>
              <w:t xml:space="preserve">       Papildus minētajam, lūdzam izvērtēt, vai netiks pārsniegtas VARAM pilnvaras, ja noteikumos VSS-1088 noteiktā kārtībā izņēmumu no informācijas sistēmas attīstības projekta, kas datu atvēršanas jautājumos pamatots ar iestādes finansēšanas modeli, skaņos VARAM, kura kompetencē neietilpst valsts budžeta piešķiršanas jautājumi. Ņemot vērā minēto, aicinām atkārtoti izvērtēt minēto jautājumu un projekta anotācijā iekļaut skaidrojumu par datu atvēršanas izņēmumu kritērijiem vai nosacījumiem. </w:t>
            </w:r>
          </w:p>
        </w:tc>
        <w:tc>
          <w:tcPr>
            <w:tcW w:w="1288" w:type="pct"/>
            <w:tcBorders>
              <w:left w:val="single" w:sz="6" w:space="0" w:color="000000"/>
              <w:bottom w:val="single" w:sz="4" w:space="0" w:color="auto"/>
              <w:right w:val="single" w:sz="6" w:space="0" w:color="000000"/>
            </w:tcBorders>
            <w:shd w:val="clear" w:color="auto" w:fill="auto"/>
          </w:tcPr>
          <w:p w14:paraId="2B819D76"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268272FD" w14:textId="689A3F6D" w:rsidR="00A22A84" w:rsidRPr="00256794" w:rsidRDefault="00A22A84" w:rsidP="00A22A84">
            <w:pPr>
              <w:jc w:val="both"/>
            </w:pPr>
            <w:r w:rsidRPr="00256794">
              <w:t xml:space="preserve">Kā minēts iepriekš, finansējuma neesamība var būt pamatojums izņēmuma apstiprināšanai. </w:t>
            </w:r>
          </w:p>
          <w:p w14:paraId="3471D83E" w14:textId="300E312F" w:rsidR="005A0B69" w:rsidRPr="00256794" w:rsidRDefault="005A0B69" w:rsidP="005A0B69">
            <w:pPr>
              <w:pStyle w:val="PlainText"/>
              <w:jc w:val="both"/>
              <w:rPr>
                <w:rFonts w:ascii="Times New Roman" w:hAnsi="Times New Roman"/>
                <w:b/>
                <w:bCs/>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4D38AEE6" w14:textId="19F65E9D" w:rsidR="005A0B69" w:rsidRPr="00256794" w:rsidRDefault="005A0B69" w:rsidP="005A0B69">
            <w:pPr>
              <w:jc w:val="both"/>
              <w:rPr>
                <w:b/>
                <w:bCs/>
              </w:rPr>
            </w:pPr>
            <w:r w:rsidRPr="00256794">
              <w:rPr>
                <w:b/>
                <w:bCs/>
              </w:rPr>
              <w:lastRenderedPageBreak/>
              <w:t>Anotācija 4. lp. papildināta ar tekstu šādā redakcijā:</w:t>
            </w:r>
          </w:p>
          <w:p w14:paraId="16814576" w14:textId="14AFB302" w:rsidR="005A0B69" w:rsidRPr="00256794" w:rsidRDefault="005A0B69" w:rsidP="005A0B69">
            <w:pPr>
              <w:spacing w:after="120"/>
              <w:jc w:val="both"/>
            </w:pPr>
            <w:r w:rsidRPr="00256794">
              <w:lastRenderedPageBreak/>
              <w:t>“Arī finansējuma neesamība var būt pamatojums izņēmuma apstiprināšanai.”</w:t>
            </w:r>
          </w:p>
          <w:p w14:paraId="0E819E3D" w14:textId="28769579" w:rsidR="005A0B69" w:rsidRPr="00256794" w:rsidRDefault="005A0B69" w:rsidP="005A0B69">
            <w:pPr>
              <w:pStyle w:val="tv213"/>
              <w:shd w:val="clear" w:color="auto" w:fill="FFFFFF"/>
              <w:spacing w:before="0" w:beforeAutospacing="0" w:after="120" w:afterAutospacing="0"/>
              <w:jc w:val="both"/>
            </w:pPr>
            <w:r w:rsidRPr="00256794">
              <w:t xml:space="preserve">Attiecībā uz izņēmumiem aicinām skatīt skaidrojumu </w:t>
            </w:r>
            <w:r w:rsidR="00633D48" w:rsidRPr="00256794">
              <w:t>uz iepriekš izteiktu TM iebildumu</w:t>
            </w:r>
            <w:r w:rsidRPr="00256794">
              <w:t>.</w:t>
            </w:r>
          </w:p>
        </w:tc>
      </w:tr>
      <w:tr w:rsidR="00256794" w:rsidRPr="00256794" w14:paraId="71DA9742"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294C5229" w14:textId="2B0FEE10" w:rsidR="005A0B69" w:rsidRPr="00256794" w:rsidRDefault="004B4BFB" w:rsidP="005A0B69">
            <w:pPr>
              <w:pStyle w:val="naisc"/>
              <w:spacing w:before="0" w:after="0"/>
              <w:jc w:val="both"/>
            </w:pPr>
            <w:r w:rsidRPr="00256794">
              <w:lastRenderedPageBreak/>
              <w:t>8</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6FF8C67C" w14:textId="0160E508"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2B95CF2E" w14:textId="6724FB1F" w:rsidR="005A0B69" w:rsidRPr="00256794" w:rsidRDefault="005A0B69" w:rsidP="005A0B69">
            <w:pPr>
              <w:widowControl w:val="0"/>
              <w:jc w:val="both"/>
            </w:pPr>
            <w:r w:rsidRPr="00256794">
              <w:rPr>
                <w:rFonts w:eastAsia="Calibri"/>
                <w:b/>
                <w:bCs/>
                <w:shd w:val="clear" w:color="auto" w:fill="FFFFFF"/>
              </w:rPr>
              <w:t xml:space="preserve">       Turpinām uzturēt izziņas I sadaļas 3.punktā ietverto iebildumu</w:t>
            </w:r>
            <w:r w:rsidRPr="00256794">
              <w:rPr>
                <w:rFonts w:eastAsia="Calibri"/>
                <w:shd w:val="clear" w:color="auto" w:fill="FFFFFF"/>
              </w:rPr>
              <w:t xml:space="preserve">. Atkārtoti vēršam uzmanību, ka nav pamatotas projekta pielikumā "Informācijas sistēmu nefunkcionālās tehniskās prasības" informācijas sistēmām izvirzītās prasības attiecībā uz datu atvēršanu. Nākamajos trijos gados Valsts zemes dienests plāno realizēt Eiropas Reģionālās attīstības fonda projektu "Kadastra informācijas sistēmas modernizācija un datu pakalpojumu attīstība", plānotais projekta budžets ir 3,5 miljoni euro, tātad vairāk kā 42 000 euro atbilstoši projekta 10.punktā izteiktajam noteikumu 14.punktam. Nekustamā īpašuma valsts kadastra informācijas sistēmas prasības un projektējums būtu jāveido atbilstoši projekta pielikumā izvirzītajām datu atvēršanas prasībām, piemērojot principu "atvērts pēc noklusējuma". Kadastra datu atvēršana radītu tiešu un ilgtermiņa ietekmi uz Valsts zemes dienesta budžetu, jo vairs netiktu saņemti ienākumi, kurus Valsts zemes dienests saņem par šiem datiem maksas pakalpojumu veidā, kas ir 1,98 miljoni euro gadā jeb 14,3% no kopējā Valsts zemes dienesta budžeta. </w:t>
            </w:r>
          </w:p>
          <w:p w14:paraId="2D39DDC5" w14:textId="0B93D9E8" w:rsidR="005A0B69" w:rsidRPr="00256794" w:rsidRDefault="005A0B69" w:rsidP="005A0B69">
            <w:pPr>
              <w:widowControl w:val="0"/>
              <w:jc w:val="both"/>
            </w:pPr>
            <w:r w:rsidRPr="00256794">
              <w:rPr>
                <w:rFonts w:eastAsia="Calibri"/>
                <w:shd w:val="clear" w:color="auto" w:fill="FFFFFF"/>
              </w:rPr>
              <w:t xml:space="preserve">       Vienlaikus lūdzam papildināt projekta anotāciju, norādot, ka Valsts zemes dienests pēc projekta "Kadastra IS modernizācija un datu pakalpojumu modernizācija" ieviešanas ik gadus saņems </w:t>
            </w:r>
            <w:r w:rsidRPr="00256794">
              <w:rPr>
                <w:rFonts w:eastAsia="Calibri"/>
                <w:shd w:val="clear" w:color="auto" w:fill="FFFFFF"/>
              </w:rPr>
              <w:lastRenderedPageBreak/>
              <w:t xml:space="preserve">papildus finansējumu no valsts budžeta 1,98 miljoni euro apmērā. Ja projekta regulējums stāsies spēkā bez attiecīga finansējuma piešķiršanas, tad Valsts zemes dienestam nepietiks finansējuma Nekustamā īpašuma valsts kadastra informācijas sistēmas uzturēšanai, kas pēc būtības nozīmētu arī Valsts zemes dienesta kā iestādes pastāvēšanas apdraudējumu. Kā viens no variantiem ir paredzēt, ka šī norma neattiecas uz Eiropas Reģionālās attīstības fonda projektu "Kadastra informācijas sistēmas modernizācija un datu pakalpojumu attīstība" līdz attiecīga finansējuma no valsts budžeta piešķiršanai. </w:t>
            </w:r>
          </w:p>
          <w:p w14:paraId="35E369D9" w14:textId="225E38F1" w:rsidR="005A0B69" w:rsidRPr="00256794" w:rsidRDefault="005A0B69" w:rsidP="005A0B69">
            <w:pPr>
              <w:widowControl w:val="0"/>
              <w:jc w:val="both"/>
            </w:pPr>
            <w:r w:rsidRPr="00256794">
              <w:rPr>
                <w:rFonts w:eastAsia="Calibri"/>
                <w:shd w:val="clear" w:color="auto" w:fill="FFFFFF"/>
              </w:rPr>
              <w:t xml:space="preserve">       Vadlīniju "atvērts pēc noklusējuma" principa ieviešanai, kas atrodamas Latvijas Atvērto datu portāla data.gov.lv sadaļā "Vadlīnijas", publicējamo atvērto datu kopu pazīme "jebkuri dati, kas ir iestādes rīcībā, kas var būt noderīgi sabiedrībai" rada problēmas – sabiedrībai noteikti ir noderīgi kadastra dati, bet Valsts zemes dienests nevar tos atvērt jau iepriekš minēto apstākļu dēļ. </w:t>
            </w:r>
          </w:p>
        </w:tc>
        <w:tc>
          <w:tcPr>
            <w:tcW w:w="1288" w:type="pct"/>
            <w:tcBorders>
              <w:left w:val="single" w:sz="6" w:space="0" w:color="000000"/>
              <w:bottom w:val="single" w:sz="4" w:space="0" w:color="auto"/>
              <w:right w:val="single" w:sz="6" w:space="0" w:color="000000"/>
            </w:tcBorders>
            <w:shd w:val="clear" w:color="auto" w:fill="auto"/>
          </w:tcPr>
          <w:p w14:paraId="52B6F09F" w14:textId="77777777" w:rsidR="008728ED" w:rsidRPr="00256794" w:rsidRDefault="008728ED" w:rsidP="008728ED">
            <w:pPr>
              <w:shd w:val="clear" w:color="auto" w:fill="FFFFFF"/>
              <w:spacing w:after="240"/>
              <w:rPr>
                <w:b/>
              </w:rPr>
            </w:pPr>
            <w:r w:rsidRPr="00256794">
              <w:rPr>
                <w:b/>
                <w:bCs/>
              </w:rPr>
              <w:lastRenderedPageBreak/>
              <w:t>Panākta vienošanās saskaņošanas procesā.</w:t>
            </w:r>
          </w:p>
          <w:p w14:paraId="27C468E0" w14:textId="77777777" w:rsidR="00EA7BA8" w:rsidRPr="00256794" w:rsidRDefault="00EA7BA8" w:rsidP="004B4BFB">
            <w:pPr>
              <w:pStyle w:val="PlainText"/>
              <w:jc w:val="both"/>
              <w:rPr>
                <w:rFonts w:ascii="Times New Roman" w:hAnsi="Times New Roman"/>
                <w:b/>
                <w:bCs/>
                <w:sz w:val="24"/>
                <w:szCs w:val="24"/>
                <w:lang w:val="lv-LV"/>
              </w:rPr>
            </w:pPr>
          </w:p>
          <w:p w14:paraId="2F67A788" w14:textId="6CA1C232" w:rsidR="00EA7BA8" w:rsidRPr="00256794" w:rsidRDefault="00EA7BA8" w:rsidP="00EA7BA8">
            <w:pPr>
              <w:pStyle w:val="tv213"/>
              <w:shd w:val="clear" w:color="auto" w:fill="FFFFFF"/>
              <w:spacing w:before="0" w:beforeAutospacing="0" w:after="0" w:afterAutospacing="0"/>
              <w:jc w:val="both"/>
              <w:rPr>
                <w:shd w:val="clear" w:color="auto" w:fill="FFFFFF"/>
              </w:rPr>
            </w:pPr>
            <w:r w:rsidRPr="00256794">
              <w:rPr>
                <w:shd w:val="clear" w:color="auto" w:fill="FFFFFF"/>
              </w:rPr>
              <w:t>Informējam, ka a</w:t>
            </w:r>
            <w:r w:rsidRPr="00256794">
              <w:t xml:space="preserve">ttiecībā uz izņēmumiem aicinām skatīt skaidrojumu skatīt skaidrojumu uz iepriekš izteiktu TM iebildumu, vienlaikus skaidrojot, </w:t>
            </w:r>
            <w:r w:rsidRPr="00256794">
              <w:rPr>
                <w:shd w:val="clear" w:color="auto" w:fill="FFFFFF"/>
              </w:rPr>
              <w:t xml:space="preserve">ka izņēmumi ir attiecināmi arī uz ERAF ietvaros īstenojamiem projektiem un attīstības aktivitātēm. </w:t>
            </w:r>
          </w:p>
          <w:p w14:paraId="3692CDE5" w14:textId="77777777" w:rsidR="00EA7BA8" w:rsidRPr="00256794" w:rsidRDefault="00EA7BA8" w:rsidP="00EA7BA8">
            <w:pPr>
              <w:pStyle w:val="tv213"/>
              <w:shd w:val="clear" w:color="auto" w:fill="FFFFFF"/>
              <w:spacing w:before="0" w:beforeAutospacing="0" w:after="0" w:afterAutospacing="0"/>
              <w:jc w:val="both"/>
              <w:rPr>
                <w:rFonts w:eastAsia="Calibri"/>
                <w:shd w:val="clear" w:color="auto" w:fill="FFFFFF"/>
              </w:rPr>
            </w:pPr>
            <w:r w:rsidRPr="00256794">
              <w:rPr>
                <w:shd w:val="clear" w:color="auto" w:fill="FFFFFF"/>
              </w:rPr>
              <w:t xml:space="preserve">Līdz ar to, piemēram, </w:t>
            </w:r>
            <w:r w:rsidRPr="00256794">
              <w:t>finansējuma neesamība risinājuma ieviešanai arī ERAF ietvaros īstenojamā projektā, ir pamatojums izņēmuma apstiprināšanai.</w:t>
            </w:r>
          </w:p>
          <w:p w14:paraId="70608BC3" w14:textId="6AE497F4" w:rsidR="005A0B69" w:rsidRPr="00256794" w:rsidRDefault="005A0B69" w:rsidP="005A0B69">
            <w:pPr>
              <w:pStyle w:val="PlainText"/>
              <w:jc w:val="both"/>
              <w:rPr>
                <w:rFonts w:ascii="Times New Roman" w:hAnsi="Times New Roman"/>
                <w:b/>
                <w:bCs/>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1F4F333F" w14:textId="68510C4F" w:rsidR="005A0B69" w:rsidRPr="00256794" w:rsidRDefault="00633D48" w:rsidP="005A0B69">
            <w:pPr>
              <w:pStyle w:val="tv213"/>
              <w:shd w:val="clear" w:color="auto" w:fill="FFFFFF"/>
              <w:spacing w:before="0" w:beforeAutospacing="0" w:after="0" w:afterAutospacing="0"/>
              <w:jc w:val="both"/>
            </w:pPr>
            <w:r w:rsidRPr="00256794">
              <w:t>Attiecībā</w:t>
            </w:r>
            <w:r w:rsidR="005A0B69" w:rsidRPr="00256794">
              <w:t xml:space="preserve"> uz izņēmumiem aicinām skatīt skaidrojumu </w:t>
            </w:r>
            <w:r w:rsidRPr="00256794">
              <w:t>uz iepriekš izteiktu TM iebildumu.</w:t>
            </w:r>
          </w:p>
          <w:p w14:paraId="3C6DBBB3" w14:textId="77777777" w:rsidR="005A0B69" w:rsidRPr="00256794" w:rsidRDefault="005A0B69" w:rsidP="005A0B69">
            <w:pPr>
              <w:pStyle w:val="tv213"/>
              <w:shd w:val="clear" w:color="auto" w:fill="FFFFFF"/>
              <w:spacing w:before="0" w:beforeAutospacing="0" w:after="0" w:afterAutospacing="0"/>
              <w:jc w:val="both"/>
            </w:pPr>
          </w:p>
          <w:p w14:paraId="58C68443" w14:textId="77777777" w:rsidR="005A0B69" w:rsidRPr="00256794" w:rsidRDefault="005A0B69" w:rsidP="005A0B69">
            <w:pPr>
              <w:pStyle w:val="tv213"/>
              <w:shd w:val="clear" w:color="auto" w:fill="FFFFFF"/>
              <w:spacing w:before="0" w:beforeAutospacing="0" w:after="0" w:afterAutospacing="0"/>
              <w:jc w:val="both"/>
            </w:pPr>
          </w:p>
          <w:p w14:paraId="52CCEE0F" w14:textId="77777777" w:rsidR="005A0B69" w:rsidRPr="00256794" w:rsidRDefault="005A0B69" w:rsidP="005A0B69">
            <w:pPr>
              <w:pStyle w:val="tv213"/>
              <w:shd w:val="clear" w:color="auto" w:fill="FFFFFF"/>
              <w:spacing w:before="0" w:beforeAutospacing="0" w:after="0" w:afterAutospacing="0"/>
              <w:jc w:val="both"/>
            </w:pPr>
          </w:p>
          <w:p w14:paraId="1AD5889F" w14:textId="77777777" w:rsidR="005A0B69" w:rsidRPr="00256794" w:rsidRDefault="005A0B69" w:rsidP="005A0B69">
            <w:pPr>
              <w:pStyle w:val="tv213"/>
              <w:shd w:val="clear" w:color="auto" w:fill="FFFFFF"/>
              <w:spacing w:before="0" w:beforeAutospacing="0" w:after="0" w:afterAutospacing="0"/>
              <w:jc w:val="both"/>
            </w:pPr>
          </w:p>
          <w:p w14:paraId="0CE70711" w14:textId="77777777" w:rsidR="005A0B69" w:rsidRPr="00256794" w:rsidRDefault="005A0B69" w:rsidP="005A0B69">
            <w:pPr>
              <w:pStyle w:val="tv213"/>
              <w:shd w:val="clear" w:color="auto" w:fill="FFFFFF"/>
              <w:spacing w:before="0" w:beforeAutospacing="0" w:after="0" w:afterAutospacing="0"/>
              <w:jc w:val="both"/>
            </w:pPr>
          </w:p>
          <w:p w14:paraId="1606DFB6" w14:textId="77777777" w:rsidR="005A0B69" w:rsidRPr="00256794" w:rsidRDefault="005A0B69" w:rsidP="005A0B69">
            <w:pPr>
              <w:pStyle w:val="tv213"/>
              <w:shd w:val="clear" w:color="auto" w:fill="FFFFFF"/>
              <w:spacing w:before="0" w:beforeAutospacing="0" w:after="0" w:afterAutospacing="0"/>
              <w:jc w:val="both"/>
            </w:pPr>
          </w:p>
          <w:p w14:paraId="20C0F600" w14:textId="77777777" w:rsidR="005A0B69" w:rsidRPr="00256794" w:rsidRDefault="005A0B69" w:rsidP="005A0B69">
            <w:pPr>
              <w:pStyle w:val="tv213"/>
              <w:shd w:val="clear" w:color="auto" w:fill="FFFFFF"/>
              <w:spacing w:before="0" w:beforeAutospacing="0" w:after="0" w:afterAutospacing="0"/>
              <w:jc w:val="both"/>
            </w:pPr>
          </w:p>
          <w:p w14:paraId="25AA3046" w14:textId="77777777" w:rsidR="005A0B69" w:rsidRPr="00256794" w:rsidRDefault="005A0B69" w:rsidP="005A0B69">
            <w:pPr>
              <w:pStyle w:val="tv213"/>
              <w:shd w:val="clear" w:color="auto" w:fill="FFFFFF"/>
              <w:spacing w:before="0" w:beforeAutospacing="0" w:after="0" w:afterAutospacing="0"/>
              <w:jc w:val="both"/>
            </w:pPr>
          </w:p>
          <w:p w14:paraId="0D0AB1D8" w14:textId="77777777" w:rsidR="005A0B69" w:rsidRPr="00256794" w:rsidRDefault="005A0B69" w:rsidP="005A0B69">
            <w:pPr>
              <w:pStyle w:val="tv213"/>
              <w:shd w:val="clear" w:color="auto" w:fill="FFFFFF"/>
              <w:spacing w:before="0" w:beforeAutospacing="0" w:after="0" w:afterAutospacing="0"/>
              <w:jc w:val="both"/>
            </w:pPr>
          </w:p>
          <w:p w14:paraId="6E5558B9" w14:textId="77777777" w:rsidR="005A0B69" w:rsidRPr="00256794" w:rsidRDefault="005A0B69" w:rsidP="005A0B69">
            <w:pPr>
              <w:pStyle w:val="tv213"/>
              <w:shd w:val="clear" w:color="auto" w:fill="FFFFFF"/>
              <w:spacing w:before="0" w:beforeAutospacing="0" w:after="0" w:afterAutospacing="0"/>
              <w:jc w:val="both"/>
            </w:pPr>
          </w:p>
          <w:p w14:paraId="5B39A652" w14:textId="77777777" w:rsidR="005A0B69" w:rsidRPr="00256794" w:rsidRDefault="005A0B69" w:rsidP="005A0B69">
            <w:pPr>
              <w:pStyle w:val="tv213"/>
              <w:shd w:val="clear" w:color="auto" w:fill="FFFFFF"/>
              <w:spacing w:before="0" w:beforeAutospacing="0" w:after="0" w:afterAutospacing="0"/>
              <w:jc w:val="both"/>
            </w:pPr>
          </w:p>
          <w:p w14:paraId="4DAE6E08" w14:textId="77777777" w:rsidR="005A0B69" w:rsidRPr="00256794" w:rsidRDefault="005A0B69" w:rsidP="005A0B69">
            <w:pPr>
              <w:pStyle w:val="tv213"/>
              <w:shd w:val="clear" w:color="auto" w:fill="FFFFFF"/>
              <w:spacing w:before="0" w:beforeAutospacing="0" w:after="0" w:afterAutospacing="0"/>
              <w:jc w:val="both"/>
            </w:pPr>
          </w:p>
          <w:p w14:paraId="37C0055E" w14:textId="77777777" w:rsidR="005A0B69" w:rsidRPr="00256794" w:rsidRDefault="005A0B69" w:rsidP="005A0B69">
            <w:pPr>
              <w:pStyle w:val="tv213"/>
              <w:shd w:val="clear" w:color="auto" w:fill="FFFFFF"/>
              <w:spacing w:before="0" w:beforeAutospacing="0" w:after="0" w:afterAutospacing="0"/>
              <w:jc w:val="both"/>
            </w:pPr>
          </w:p>
          <w:p w14:paraId="42DEA130" w14:textId="77777777" w:rsidR="005A0B69" w:rsidRPr="00256794" w:rsidRDefault="005A0B69" w:rsidP="005A0B69">
            <w:pPr>
              <w:pStyle w:val="tv213"/>
              <w:shd w:val="clear" w:color="auto" w:fill="FFFFFF"/>
              <w:spacing w:before="0" w:beforeAutospacing="0" w:after="0" w:afterAutospacing="0"/>
              <w:jc w:val="both"/>
            </w:pPr>
          </w:p>
        </w:tc>
      </w:tr>
      <w:tr w:rsidR="00256794" w:rsidRPr="00256794" w14:paraId="51FE28F3"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876E2BD" w14:textId="55532F95" w:rsidR="005A0B69" w:rsidRPr="00256794" w:rsidRDefault="004B4BFB" w:rsidP="005A0B69">
            <w:pPr>
              <w:pStyle w:val="naisc"/>
              <w:spacing w:before="0" w:after="0"/>
              <w:jc w:val="both"/>
            </w:pPr>
            <w:r w:rsidRPr="00256794">
              <w:t>8</w:t>
            </w:r>
            <w:r w:rsidR="00B63FA9" w:rsidRPr="00256794">
              <w:t>8</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63E548E5" w14:textId="0B61A308" w:rsidR="005A0B69" w:rsidRPr="00256794" w:rsidRDefault="005A0B69" w:rsidP="005A0B69">
            <w:pPr>
              <w:jc w:val="both"/>
            </w:pPr>
            <w:r w:rsidRPr="00256794">
              <w:t>Noteikumu projekts un anotācija.</w:t>
            </w:r>
          </w:p>
        </w:tc>
        <w:tc>
          <w:tcPr>
            <w:tcW w:w="2230" w:type="pct"/>
            <w:gridSpan w:val="2"/>
            <w:tcBorders>
              <w:left w:val="single" w:sz="6" w:space="0" w:color="000000"/>
              <w:bottom w:val="single" w:sz="4" w:space="0" w:color="auto"/>
              <w:right w:val="single" w:sz="6" w:space="0" w:color="000000"/>
            </w:tcBorders>
            <w:shd w:val="clear" w:color="auto" w:fill="auto"/>
          </w:tcPr>
          <w:p w14:paraId="6E2A6A08" w14:textId="25824F9B" w:rsidR="005A0B69" w:rsidRPr="00256794" w:rsidRDefault="005A0B69" w:rsidP="005A0B69">
            <w:pPr>
              <w:widowControl w:val="0"/>
              <w:jc w:val="both"/>
            </w:pPr>
            <w:r w:rsidRPr="00256794">
              <w:rPr>
                <w:rFonts w:eastAsia="Calibri"/>
                <w:shd w:val="clear" w:color="auto" w:fill="FFFFFF"/>
              </w:rPr>
              <w:t xml:space="preserve">      Lūdzam sniegt skaidrojumu anotācijā projekta 10.punktā (secīgi 11.punktā) paredzētā pielikuma 4.3.apakšpunktā izteiktajai prasībai "Izstrādājot jaunas informācijas sistēmas izmanto atvērtā koda platformas un risinājumus." – vai ar šo ir saprotams, ka, realizējot jaunu informācijas sistēmu izstrādes projektus, vairs nevarēs tikt izmantots standarta programmnodrošinājums, piemēram, Microsoft, Oracle u.c. ražotāju programmatūra? </w:t>
            </w:r>
          </w:p>
        </w:tc>
        <w:tc>
          <w:tcPr>
            <w:tcW w:w="1288" w:type="pct"/>
            <w:tcBorders>
              <w:left w:val="single" w:sz="6" w:space="0" w:color="000000"/>
              <w:bottom w:val="single" w:sz="4" w:space="0" w:color="auto"/>
              <w:right w:val="single" w:sz="6" w:space="0" w:color="000000"/>
            </w:tcBorders>
            <w:shd w:val="clear" w:color="auto" w:fill="auto"/>
          </w:tcPr>
          <w:p w14:paraId="37B2E2B1"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p w14:paraId="6C32A3DF" w14:textId="64AF7FFB" w:rsidR="005A0B69" w:rsidRPr="00256794" w:rsidRDefault="00633D48" w:rsidP="005A0B69">
            <w:pPr>
              <w:pStyle w:val="PlainText"/>
              <w:jc w:val="both"/>
              <w:rPr>
                <w:rFonts w:ascii="Times New Roman" w:hAnsi="Times New Roman"/>
                <w:b/>
                <w:bCs/>
                <w:sz w:val="24"/>
                <w:szCs w:val="24"/>
                <w:lang w:val="lv-LV"/>
              </w:rPr>
            </w:pPr>
            <w:r w:rsidRPr="00256794">
              <w:rPr>
                <w:rFonts w:ascii="Times New Roman" w:hAnsi="Times New Roman"/>
                <w:sz w:val="24"/>
                <w:szCs w:val="24"/>
              </w:rPr>
              <w:t xml:space="preserve">Informējam, ka, </w:t>
            </w:r>
            <w:r w:rsidRPr="00256794">
              <w:rPr>
                <w:rFonts w:ascii="Times New Roman" w:hAnsi="Times New Roman"/>
                <w:sz w:val="24"/>
                <w:szCs w:val="24"/>
                <w:shd w:val="clear" w:color="auto" w:fill="FFFFFF"/>
              </w:rPr>
              <w:t>realizējot jaunu informācijas sistēmu izstrādes projektus, ir iespējams</w:t>
            </w:r>
            <w:r w:rsidRPr="00256794">
              <w:rPr>
                <w:rFonts w:ascii="Times New Roman" w:hAnsi="Times New Roman"/>
                <w:sz w:val="24"/>
                <w:szCs w:val="24"/>
              </w:rPr>
              <w:t xml:space="preserve"> izmantot </w:t>
            </w:r>
            <w:r w:rsidRPr="00256794">
              <w:rPr>
                <w:rFonts w:ascii="Times New Roman" w:hAnsi="Times New Roman"/>
                <w:sz w:val="24"/>
                <w:szCs w:val="24"/>
                <w:shd w:val="clear" w:color="auto" w:fill="FFFFFF"/>
              </w:rPr>
              <w:t>standarta programmnodrošinājumu (piemēram, Microsoft, Oracle u.c. ražotāju), tikai izņēmuma gadījumā, ja institūcija var pierādīt, ka šāda programmatūra ir lētāka par atvērtā koda platformām un risinājumiem vai arī institūcijas rīcībā ir kādi citi pamatoti argumenti šāda risinājuma izvēlei, un šāds izņēmums ir saskaņots ar VARAM.</w:t>
            </w:r>
          </w:p>
        </w:tc>
        <w:tc>
          <w:tcPr>
            <w:tcW w:w="791" w:type="pct"/>
            <w:tcBorders>
              <w:top w:val="single" w:sz="4" w:space="0" w:color="auto"/>
              <w:left w:val="single" w:sz="4" w:space="0" w:color="auto"/>
              <w:bottom w:val="single" w:sz="4" w:space="0" w:color="auto"/>
            </w:tcBorders>
            <w:shd w:val="clear" w:color="auto" w:fill="auto"/>
          </w:tcPr>
          <w:p w14:paraId="2922DB09" w14:textId="5103B938" w:rsidR="004B4BFB" w:rsidRPr="00256794" w:rsidRDefault="00633D48" w:rsidP="004B4BFB">
            <w:pPr>
              <w:pStyle w:val="tv213"/>
              <w:shd w:val="clear" w:color="auto" w:fill="FFFFFF"/>
              <w:spacing w:before="0" w:beforeAutospacing="0" w:after="0" w:afterAutospacing="0"/>
              <w:jc w:val="both"/>
              <w:rPr>
                <w:b/>
                <w:bCs/>
              </w:rPr>
            </w:pPr>
            <w:r w:rsidRPr="00256794">
              <w:rPr>
                <w:b/>
                <w:bCs/>
              </w:rPr>
              <w:t>Noteikumu projekta pielikuma 4.5. apakšpunkts izteikts šādā redakcijā:</w:t>
            </w:r>
          </w:p>
          <w:p w14:paraId="547B61BB" w14:textId="1C61313B" w:rsidR="00633D48" w:rsidRPr="00256794" w:rsidRDefault="00633D48" w:rsidP="004B4BFB">
            <w:pPr>
              <w:pStyle w:val="tv213"/>
              <w:shd w:val="clear" w:color="auto" w:fill="FFFFFF"/>
              <w:spacing w:before="0" w:beforeAutospacing="0" w:after="0" w:afterAutospacing="0"/>
              <w:jc w:val="both"/>
            </w:pPr>
          </w:p>
          <w:p w14:paraId="6DC5A2A9" w14:textId="288BFA71" w:rsidR="005A0B69" w:rsidRPr="00256794" w:rsidRDefault="005D58C2" w:rsidP="005A0B69">
            <w:pPr>
              <w:pStyle w:val="tv213"/>
              <w:shd w:val="clear" w:color="auto" w:fill="FFFFFF"/>
              <w:spacing w:before="0" w:beforeAutospacing="0" w:after="0" w:afterAutospacing="0"/>
              <w:jc w:val="both"/>
            </w:pPr>
            <w:r w:rsidRPr="00256794">
              <w:t xml:space="preserve">“Izstrādājot jaunas informācijas sistēmas, izmanto atvērtā koda platformas un risinājumus un to tehnoloģiskajiem risinājumiem ir  jāatbilst mūsdienīgas – modulāras, </w:t>
            </w:r>
            <w:r w:rsidRPr="00256794">
              <w:lastRenderedPageBreak/>
              <w:t>sadarbspējīgas un IKT infrastruktūru efektīvi izmantojošas - IKT arhitektūras prasībām saskaņā ar Ministrijas publicētajām specializētās lietojumprogrammatūras tehnoloģiskās arhitektūras vadlīnijām. Prasība ir attiecināma arī uz esošām informācijas sistēmām vai to daļu pārbūvi, aizstājot programmatūras kodu.”</w:t>
            </w:r>
          </w:p>
        </w:tc>
      </w:tr>
      <w:tr w:rsidR="00256794" w:rsidRPr="00256794" w14:paraId="488E8584" w14:textId="77777777" w:rsidTr="00D336AA">
        <w:trPr>
          <w:trHeight w:val="263"/>
          <w:jc w:val="center"/>
        </w:trPr>
        <w:tc>
          <w:tcPr>
            <w:tcW w:w="5000" w:type="pct"/>
            <w:gridSpan w:val="7"/>
            <w:tcBorders>
              <w:left w:val="single" w:sz="6" w:space="0" w:color="000000"/>
              <w:bottom w:val="single" w:sz="4" w:space="0" w:color="auto"/>
            </w:tcBorders>
            <w:shd w:val="clear" w:color="auto" w:fill="auto"/>
          </w:tcPr>
          <w:p w14:paraId="44032AD2" w14:textId="2E94E185" w:rsidR="005A0B69" w:rsidRPr="00256794" w:rsidRDefault="005A0B69" w:rsidP="005A0B69">
            <w:pPr>
              <w:pStyle w:val="tv213"/>
              <w:shd w:val="clear" w:color="auto" w:fill="FFFFFF"/>
              <w:spacing w:before="0" w:beforeAutospacing="0" w:after="0" w:afterAutospacing="0"/>
              <w:jc w:val="center"/>
              <w:rPr>
                <w:b/>
                <w:bCs/>
              </w:rPr>
            </w:pPr>
            <w:r w:rsidRPr="00256794">
              <w:rPr>
                <w:b/>
                <w:bCs/>
              </w:rPr>
              <w:lastRenderedPageBreak/>
              <w:t>Veselības ministrija</w:t>
            </w:r>
          </w:p>
        </w:tc>
      </w:tr>
      <w:tr w:rsidR="00256794" w:rsidRPr="00256794" w14:paraId="1A70F15A"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1EA500E2" w14:textId="2B565CFD" w:rsidR="005A0B69" w:rsidRPr="00256794" w:rsidRDefault="004B4BFB" w:rsidP="005A0B69">
            <w:pPr>
              <w:pStyle w:val="naisc"/>
              <w:spacing w:before="0" w:after="0"/>
              <w:jc w:val="both"/>
            </w:pPr>
            <w:r w:rsidRPr="00256794">
              <w:t>8</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3B1F8F1B" w14:textId="70D7BB32"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44C1D0B5" w14:textId="3ED94B4E" w:rsidR="005A0B69" w:rsidRPr="00256794" w:rsidRDefault="005A0B69" w:rsidP="005A0B69">
            <w:pPr>
              <w:jc w:val="both"/>
            </w:pPr>
            <w:r w:rsidRPr="00256794">
              <w:t>Noteikumu (VSS-1005) 2</w:t>
            </w:r>
            <w:r w:rsidRPr="00256794">
              <w:rPr>
                <w:vertAlign w:val="superscript"/>
              </w:rPr>
              <w:t>1</w:t>
            </w:r>
            <w:r w:rsidRPr="00256794">
              <w:t>.punkts nosaka ievērot “noteikumu pielikumā informācijas sistēmām izvirzītās nefunkcionālās prasības”, savukārt Noteikumu (VSS-1005) pielikuma nosaukums ir “Informācijas sistēmu nefunkcionālās tehniskās prasības”. Lūdzam vienādot izmantotos terminus. Piedāvājam 2</w:t>
            </w:r>
            <w:r w:rsidRPr="00256794">
              <w:rPr>
                <w:vertAlign w:val="superscript"/>
              </w:rPr>
              <w:t>1.</w:t>
            </w:r>
            <w:r w:rsidRPr="00256794">
              <w:t>punktā vārdus “nefunkcionālās prasības” aizstāt ar vārdiem “nefunkcionālās tehniskās prasības”.</w:t>
            </w:r>
          </w:p>
        </w:tc>
        <w:tc>
          <w:tcPr>
            <w:tcW w:w="1288" w:type="pct"/>
            <w:tcBorders>
              <w:left w:val="single" w:sz="6" w:space="0" w:color="000000"/>
              <w:bottom w:val="single" w:sz="4" w:space="0" w:color="auto"/>
              <w:right w:val="single" w:sz="6" w:space="0" w:color="000000"/>
            </w:tcBorders>
            <w:shd w:val="clear" w:color="auto" w:fill="auto"/>
          </w:tcPr>
          <w:p w14:paraId="5A7077AF" w14:textId="74D98E83"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5FF234DB" w14:textId="77777777" w:rsidR="005A0B69" w:rsidRPr="00256794" w:rsidRDefault="005A0B69" w:rsidP="005A0B69">
            <w:pPr>
              <w:pStyle w:val="tv213"/>
              <w:shd w:val="clear" w:color="auto" w:fill="FFFFFF"/>
              <w:spacing w:before="0" w:beforeAutospacing="0" w:after="0" w:afterAutospacing="0"/>
              <w:jc w:val="both"/>
              <w:rPr>
                <w:b/>
              </w:rPr>
            </w:pPr>
            <w:r w:rsidRPr="00256794">
              <w:rPr>
                <w:b/>
              </w:rPr>
              <w:t>Noteikumu projekta 2</w:t>
            </w:r>
            <w:r w:rsidRPr="00256794">
              <w:rPr>
                <w:b/>
                <w:vertAlign w:val="superscript"/>
              </w:rPr>
              <w:t>1</w:t>
            </w:r>
            <w:r w:rsidRPr="00256794">
              <w:rPr>
                <w:b/>
              </w:rPr>
              <w:t>.punkta pirmais teikums precizēts un izteikts šādā redakcijā:</w:t>
            </w:r>
          </w:p>
          <w:p w14:paraId="27AC5CCD" w14:textId="452F2D68" w:rsidR="005A0B69" w:rsidRPr="00256794" w:rsidRDefault="005A0B69" w:rsidP="007A7C8F">
            <w:pPr>
              <w:jc w:val="both"/>
            </w:pPr>
            <w:r w:rsidRPr="00256794">
              <w:t>“2.</w:t>
            </w:r>
            <w:r w:rsidRPr="00256794">
              <w:rPr>
                <w:vertAlign w:val="superscript"/>
              </w:rPr>
              <w:t>1</w:t>
            </w:r>
            <w:r w:rsidRPr="00256794">
              <w:t xml:space="preserve"> Informācijas sistēmas pārzinis, nosakot informācijas sistēmu nefunkcionālās tehniskās prasības, ievēro šo noteikumu pielikumā informācijas </w:t>
            </w:r>
            <w:r w:rsidRPr="00256794">
              <w:lastRenderedPageBreak/>
              <w:t xml:space="preserve">sistēmām izvirzītās </w:t>
            </w:r>
            <w:r w:rsidR="007A7C8F" w:rsidRPr="00256794">
              <w:t>minimālās</w:t>
            </w:r>
            <w:r w:rsidRPr="00256794">
              <w:t xml:space="preserve"> nefunkcionālās tehniskās prasības.”</w:t>
            </w:r>
          </w:p>
        </w:tc>
      </w:tr>
      <w:tr w:rsidR="00256794" w:rsidRPr="00256794" w14:paraId="42070356"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79E7CB1B" w14:textId="1A9A5AFD" w:rsidR="005A0B69" w:rsidRPr="00256794" w:rsidRDefault="00B63FA9" w:rsidP="005A0B69">
            <w:pPr>
              <w:pStyle w:val="naisc"/>
              <w:spacing w:before="0" w:after="0"/>
              <w:jc w:val="both"/>
            </w:pPr>
            <w:r w:rsidRPr="00256794">
              <w:lastRenderedPageBreak/>
              <w:t>90</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4C67BA9A" w14:textId="02FD4386"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426E8016" w14:textId="470EBB53" w:rsidR="005A0B69" w:rsidRPr="00256794" w:rsidRDefault="005A0B69" w:rsidP="005A0B69">
            <w:pPr>
              <w:jc w:val="both"/>
            </w:pPr>
            <w:r w:rsidRPr="00256794">
              <w:t>Lūdzam papildināt 2</w:t>
            </w:r>
            <w:r w:rsidRPr="00256794">
              <w:rPr>
                <w:vertAlign w:val="superscript"/>
              </w:rPr>
              <w:t>1</w:t>
            </w:r>
            <w:r w:rsidRPr="00256794">
              <w:t>.punkta 2.teikumu, izsakot to šādā redakcijā “Pamatoti izņēmumi no šo noteikumu pielikumā informācijas sistēmām izvirzītajām nefunkcionālajām tehniskajām prasībām ir saskaņojami ar Vides aizsardzības un reģionālās attīstības ministriju (turpmāk – Ministrija).” Tādejādi paredzot, ka papildu izvirzītās nefunkcionālās tehniskās prasības valsts informācijas sistēmas pārzinim nav jāsaskaņo ar VARAM un tās netiek uzskatītas par izņēmumiem. Tāpat lūdzam skaidrot, kas Noteikumu (VSS-1005) 2</w:t>
            </w:r>
            <w:r w:rsidRPr="00256794">
              <w:rPr>
                <w:vertAlign w:val="superscript"/>
              </w:rPr>
              <w:t>1</w:t>
            </w:r>
            <w:r w:rsidRPr="00256794">
              <w:t>.punktā tiek saprasts ar terminu ”pamatoti izņēmumi” un, vadoties pēc kādiem kritērijiem, Vides aizsardzības un reģionālās attīstības ministriju (turpmāk – Ministrija) to vērtēs. Anotācijā</w:t>
            </w:r>
            <w:r w:rsidRPr="00256794">
              <w:rPr>
                <w:rStyle w:val="FootnoteReference"/>
              </w:rPr>
              <w:footnoteReference w:id="8"/>
            </w:r>
            <w:r w:rsidRPr="00256794">
              <w:t xml:space="preserve"> tāda informācija nav sniegta. </w:t>
            </w:r>
          </w:p>
        </w:tc>
        <w:tc>
          <w:tcPr>
            <w:tcW w:w="1288" w:type="pct"/>
            <w:tcBorders>
              <w:left w:val="single" w:sz="6" w:space="0" w:color="000000"/>
              <w:bottom w:val="single" w:sz="4" w:space="0" w:color="auto"/>
              <w:right w:val="single" w:sz="6" w:space="0" w:color="000000"/>
            </w:tcBorders>
            <w:shd w:val="clear" w:color="auto" w:fill="auto"/>
          </w:tcPr>
          <w:p w14:paraId="2434932D" w14:textId="593D1E17"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338D0EC3" w14:textId="77777777" w:rsidR="005A0B69" w:rsidRPr="00256794" w:rsidRDefault="005A0B69" w:rsidP="005A0B69">
            <w:pPr>
              <w:pStyle w:val="tv213"/>
              <w:shd w:val="clear" w:color="auto" w:fill="FFFFFF"/>
              <w:spacing w:before="0" w:beforeAutospacing="0" w:after="0" w:afterAutospacing="0"/>
              <w:jc w:val="both"/>
              <w:rPr>
                <w:b/>
                <w:bCs/>
              </w:rPr>
            </w:pPr>
            <w:r w:rsidRPr="00256794">
              <w:rPr>
                <w:b/>
                <w:bCs/>
              </w:rPr>
              <w:t>Noteikumu projekta 2</w:t>
            </w:r>
            <w:r w:rsidRPr="00256794">
              <w:rPr>
                <w:b/>
                <w:bCs/>
                <w:vertAlign w:val="superscript"/>
              </w:rPr>
              <w:t>1</w:t>
            </w:r>
            <w:r w:rsidRPr="00256794">
              <w:rPr>
                <w:b/>
                <w:bCs/>
              </w:rPr>
              <w:t>.punkta otrais teikums izteikts šādā redakcijā:</w:t>
            </w:r>
          </w:p>
          <w:p w14:paraId="0FFEEE42" w14:textId="0FF03B4B" w:rsidR="005A0B69" w:rsidRPr="00256794" w:rsidRDefault="005A0B69" w:rsidP="005A0B69">
            <w:pPr>
              <w:jc w:val="both"/>
            </w:pPr>
            <w:r w:rsidRPr="00256794">
              <w:t>“Izņēmumus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tc>
      </w:tr>
      <w:tr w:rsidR="00256794" w:rsidRPr="00256794" w14:paraId="5EC443B8"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2217DE46" w14:textId="09D43758" w:rsidR="005A0B69" w:rsidRPr="00256794" w:rsidRDefault="00B63FA9" w:rsidP="005A0B69">
            <w:pPr>
              <w:pStyle w:val="naisc"/>
              <w:spacing w:before="0" w:after="0"/>
              <w:jc w:val="both"/>
            </w:pPr>
            <w:r w:rsidRPr="00256794">
              <w:t>91</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08B6E9B7" w14:textId="49141E1B"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6C30D37D" w14:textId="2F879FDF" w:rsidR="005A0B69" w:rsidRPr="00256794" w:rsidRDefault="005A0B69" w:rsidP="005A0B69">
            <w:pPr>
              <w:jc w:val="both"/>
            </w:pPr>
            <w:r w:rsidRPr="00256794">
              <w:t xml:space="preserve">Noteikumu (VSS-1005) 13.2.apakšpunktā tiek lietots termins “informācijas un komunikācijas tehnoloģiju infrastruktūras pakalpojumu katalogs”, savukārt pielikuma 5.5.apakšpunktā – </w:t>
            </w:r>
            <w:r w:rsidRPr="00256794">
              <w:lastRenderedPageBreak/>
              <w:t xml:space="preserve">termins “skaitļošanas infrastruktūras pakalpojumu katalogs”. Lūdzam vienādot izmantotos terminus vai skaidrot to atšķirību. </w:t>
            </w:r>
          </w:p>
        </w:tc>
        <w:tc>
          <w:tcPr>
            <w:tcW w:w="1288" w:type="pct"/>
            <w:tcBorders>
              <w:left w:val="single" w:sz="6" w:space="0" w:color="000000"/>
              <w:bottom w:val="single" w:sz="4" w:space="0" w:color="auto"/>
              <w:right w:val="single" w:sz="6" w:space="0" w:color="000000"/>
            </w:tcBorders>
            <w:shd w:val="clear" w:color="auto" w:fill="auto"/>
          </w:tcPr>
          <w:p w14:paraId="535B3A56"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6DD9CD48" w14:textId="77777777" w:rsidR="007826BA" w:rsidRPr="00256794" w:rsidRDefault="007826BA" w:rsidP="007826BA">
            <w:pPr>
              <w:pStyle w:val="tv213"/>
              <w:shd w:val="clear" w:color="auto" w:fill="FFFFFF"/>
              <w:spacing w:before="0" w:beforeAutospacing="0" w:after="0" w:afterAutospacing="0"/>
              <w:jc w:val="both"/>
            </w:pPr>
            <w:r w:rsidRPr="00256794">
              <w:t xml:space="preserve">Informējam, ka termins “informācijas un komunikācijas </w:t>
            </w:r>
            <w:r w:rsidRPr="00256794">
              <w:lastRenderedPageBreak/>
              <w:t>tehnoloģiju infrastruktūra” ir saprotams plašākā nozīmē un ietver arī ar datorizēto darbavietu saistītos pakalpojumus.</w:t>
            </w:r>
          </w:p>
          <w:p w14:paraId="282E6397" w14:textId="57A52D67" w:rsidR="005A0B69" w:rsidRPr="00256794" w:rsidRDefault="007826BA" w:rsidP="005A0B69">
            <w:pPr>
              <w:pStyle w:val="PlainText"/>
              <w:jc w:val="both"/>
              <w:rPr>
                <w:rFonts w:ascii="Times New Roman" w:hAnsi="Times New Roman"/>
                <w:b/>
                <w:bCs/>
                <w:sz w:val="24"/>
                <w:szCs w:val="24"/>
                <w:lang w:val="lv-LV"/>
              </w:rPr>
            </w:pPr>
            <w:r w:rsidRPr="00256794">
              <w:rPr>
                <w:rFonts w:ascii="Times New Roman" w:hAnsi="Times New Roman"/>
                <w:sz w:val="24"/>
                <w:szCs w:val="24"/>
              </w:rPr>
              <w:t>Līdz ar to noteikumu projektā pielikumā ir lietoti abi termini.</w:t>
            </w:r>
          </w:p>
        </w:tc>
        <w:tc>
          <w:tcPr>
            <w:tcW w:w="791" w:type="pct"/>
            <w:tcBorders>
              <w:top w:val="single" w:sz="4" w:space="0" w:color="auto"/>
              <w:left w:val="single" w:sz="4" w:space="0" w:color="auto"/>
              <w:bottom w:val="single" w:sz="4" w:space="0" w:color="auto"/>
            </w:tcBorders>
            <w:shd w:val="clear" w:color="auto" w:fill="auto"/>
          </w:tcPr>
          <w:p w14:paraId="16AF5107" w14:textId="18A019DC" w:rsidR="005A0B69" w:rsidRPr="00256794" w:rsidRDefault="00324EA1" w:rsidP="005A0B69">
            <w:pPr>
              <w:pStyle w:val="tv213"/>
              <w:shd w:val="clear" w:color="auto" w:fill="FFFFFF"/>
              <w:spacing w:before="0" w:beforeAutospacing="0" w:after="0" w:afterAutospacing="0"/>
              <w:jc w:val="both"/>
            </w:pPr>
            <w:r w:rsidRPr="00256794">
              <w:lastRenderedPageBreak/>
              <w:t>Noteikumu projekta pielikumā precizēta teminoloģija.</w:t>
            </w:r>
          </w:p>
        </w:tc>
      </w:tr>
      <w:tr w:rsidR="00256794" w:rsidRPr="00256794" w14:paraId="34156335"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EB7EC88" w14:textId="301B773F" w:rsidR="005A0B69" w:rsidRPr="00256794" w:rsidRDefault="00B63FA9" w:rsidP="005A0B69">
            <w:pPr>
              <w:pStyle w:val="naisc"/>
              <w:spacing w:before="0" w:after="0"/>
              <w:jc w:val="both"/>
            </w:pPr>
            <w:r w:rsidRPr="00256794">
              <w:t>92</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50FA1584" w14:textId="23D3D505"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25184950" w14:textId="2776559F" w:rsidR="005A0B69" w:rsidRPr="00256794" w:rsidRDefault="005A0B69" w:rsidP="005A0B69">
            <w:pPr>
              <w:jc w:val="both"/>
            </w:pPr>
            <w:r w:rsidRPr="00256794">
              <w:t>Ņemot vērā, ka Publisko iepirkumu likuma (turpmāk – PIL) 8.panta ceturtajā daļā tiek lietots termins ”iepirkuma līgumcena”, bet Noteikumu (VSS-1005) 14.punktā un Anotācijā</w:t>
            </w:r>
            <w:r w:rsidRPr="00256794">
              <w:rPr>
                <w:vertAlign w:val="superscript"/>
              </w:rPr>
              <w:t>1</w:t>
            </w:r>
            <w:r w:rsidRPr="00256794">
              <w:t>, lai gan ir atsauces uz PIL 8.panta ceturto daļu,  tiek lietots termins “iepirkuma izmaksas”, lūdzam precizēt Noteikumu (VSS-1005) 14.punktā, kā arī Anotācijā</w:t>
            </w:r>
            <w:r w:rsidRPr="00256794">
              <w:rPr>
                <w:vertAlign w:val="superscript"/>
              </w:rPr>
              <w:t>1</w:t>
            </w:r>
            <w:r w:rsidRPr="00256794">
              <w:t xml:space="preserve"> izmantoto terminu “iepirkuma izmaksas”, lai tas atbilstu PIL.</w:t>
            </w:r>
          </w:p>
        </w:tc>
        <w:tc>
          <w:tcPr>
            <w:tcW w:w="1288" w:type="pct"/>
            <w:tcBorders>
              <w:left w:val="single" w:sz="6" w:space="0" w:color="000000"/>
              <w:bottom w:val="single" w:sz="4" w:space="0" w:color="auto"/>
              <w:right w:val="single" w:sz="6" w:space="0" w:color="000000"/>
            </w:tcBorders>
            <w:shd w:val="clear" w:color="auto" w:fill="auto"/>
          </w:tcPr>
          <w:p w14:paraId="2FC14C2B" w14:textId="703359C3"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0E937065" w14:textId="77777777" w:rsidR="004B4BFB" w:rsidRPr="00256794" w:rsidRDefault="005A0B69" w:rsidP="004B4BFB">
            <w:pPr>
              <w:pStyle w:val="tv213"/>
              <w:shd w:val="clear" w:color="auto" w:fill="FFFFFF"/>
              <w:spacing w:before="0" w:beforeAutospacing="0" w:after="0" w:afterAutospacing="0"/>
              <w:jc w:val="both"/>
              <w:rPr>
                <w:b/>
                <w:bCs/>
              </w:rPr>
            </w:pPr>
            <w:r w:rsidRPr="00256794">
              <w:rPr>
                <w:b/>
                <w:bCs/>
              </w:rPr>
              <w:t>Noteikumu projekta 10. punktā iekļautais 14. punkts svītrots un precizēta anotācija.</w:t>
            </w:r>
          </w:p>
          <w:p w14:paraId="53920279" w14:textId="77777777" w:rsidR="009C7810" w:rsidRPr="00256794" w:rsidRDefault="009C7810" w:rsidP="004B4BFB">
            <w:pPr>
              <w:pStyle w:val="tv213"/>
              <w:shd w:val="clear" w:color="auto" w:fill="FFFFFF"/>
              <w:spacing w:before="0" w:beforeAutospacing="0" w:after="0" w:afterAutospacing="0"/>
              <w:jc w:val="both"/>
            </w:pPr>
          </w:p>
          <w:p w14:paraId="2593D9C0" w14:textId="4DAB173B" w:rsidR="005A0B69" w:rsidRPr="00256794" w:rsidRDefault="009C7810" w:rsidP="005A0B69">
            <w:pPr>
              <w:pStyle w:val="tv213"/>
              <w:shd w:val="clear" w:color="auto" w:fill="FFFFFF"/>
              <w:spacing w:before="0" w:beforeAutospacing="0" w:after="0" w:afterAutospacing="0"/>
              <w:jc w:val="both"/>
              <w:rPr>
                <w:b/>
              </w:rPr>
            </w:pPr>
            <w:r w:rsidRPr="00256794">
              <w:t xml:space="preserve">Skatīt </w:t>
            </w:r>
            <w:r w:rsidR="00324EA1" w:rsidRPr="00256794">
              <w:t xml:space="preserve">precizēto anotācijas un  noteikumu </w:t>
            </w:r>
            <w:r w:rsidRPr="00256794">
              <w:t>projekta redakciju</w:t>
            </w:r>
          </w:p>
        </w:tc>
      </w:tr>
      <w:tr w:rsidR="00256794" w:rsidRPr="00256794" w14:paraId="0C4AF72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338BB488" w14:textId="1666E538" w:rsidR="005A0B69" w:rsidRPr="00256794" w:rsidRDefault="004B4BFB" w:rsidP="005A0B69">
            <w:pPr>
              <w:pStyle w:val="naisc"/>
              <w:spacing w:before="0" w:after="0"/>
              <w:jc w:val="both"/>
            </w:pPr>
            <w:r w:rsidRPr="00256794">
              <w:t>9</w:t>
            </w:r>
            <w:r w:rsidR="00B63FA9" w:rsidRPr="00256794">
              <w:t>3</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11999BCD" w14:textId="109FD7D1"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4CFACB82" w14:textId="1231D004" w:rsidR="005A0B69" w:rsidRPr="00256794" w:rsidRDefault="005A0B69" w:rsidP="005A0B69">
            <w:pPr>
              <w:jc w:val="both"/>
              <w:rPr>
                <w:u w:val="single"/>
              </w:rPr>
            </w:pPr>
            <w:r w:rsidRPr="00256794">
              <w:t>Nepiekrītam Izziņas</w:t>
            </w:r>
            <w:r w:rsidRPr="00256794">
              <w:rPr>
                <w:rStyle w:val="FootnoteReference"/>
              </w:rPr>
              <w:footnoteReference w:id="9"/>
            </w:r>
            <w:r w:rsidRPr="00256794">
              <w:t xml:space="preserve"> 76. punktam, kurā norādīts, ka VM iebildums, kurā tika lūgts skaidrot pielikuma 4.7.prasības pamatotību, kā arī norādīts uz nepamatotu prasību valsts informācijas sistēmas pārvaldniekam (pārzinim), kas ir atbildīgs par tās darbību, uzlikt par pienākumu lietojumprogrammatūras arhitektūras prasības, projektējumu, izmantojamās platformas, to atbalsta un licencēšanas prasības skaņot ar trešo pusi, kura nenes nekādu atbildību par informācijas sistēmu (turpmāk – IS) darbību, ir ņemts vērā pēc būtības. </w:t>
            </w:r>
          </w:p>
        </w:tc>
        <w:tc>
          <w:tcPr>
            <w:tcW w:w="1288" w:type="pct"/>
            <w:tcBorders>
              <w:left w:val="single" w:sz="6" w:space="0" w:color="000000"/>
              <w:bottom w:val="single" w:sz="4" w:space="0" w:color="auto"/>
              <w:right w:val="single" w:sz="6" w:space="0" w:color="000000"/>
            </w:tcBorders>
            <w:shd w:val="clear" w:color="auto" w:fill="auto"/>
          </w:tcPr>
          <w:p w14:paraId="70D97936"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p w14:paraId="4C5E115E" w14:textId="620C0999" w:rsidR="005A0B69" w:rsidRPr="00256794" w:rsidRDefault="00B63A7C" w:rsidP="005A0B69">
            <w:pPr>
              <w:pStyle w:val="PlainText"/>
              <w:jc w:val="both"/>
              <w:rPr>
                <w:rFonts w:ascii="Times New Roman" w:hAnsi="Times New Roman"/>
                <w:b/>
                <w:bCs/>
                <w:sz w:val="24"/>
                <w:szCs w:val="24"/>
                <w:lang w:val="lv-LV"/>
              </w:rPr>
            </w:pPr>
            <w:r w:rsidRPr="00256794">
              <w:rPr>
                <w:rFonts w:ascii="Times New Roman" w:hAnsi="Times New Roman"/>
                <w:sz w:val="24"/>
                <w:szCs w:val="24"/>
              </w:rPr>
              <w:t>Informējam, ka noteikumu projekta 4.7. apakšpunkta prasība paredz institūcijai izvēles iespējas no pakalpojumiem, ko pakalpojumu sniedzējs piedāvā, tādējādi spējot vienoties par pakalpojuma sniedzēja iespējām nodrošināt institūcijai nepieciešamo pakalpojumu.</w:t>
            </w:r>
          </w:p>
        </w:tc>
        <w:tc>
          <w:tcPr>
            <w:tcW w:w="791" w:type="pct"/>
            <w:tcBorders>
              <w:top w:val="single" w:sz="4" w:space="0" w:color="auto"/>
              <w:left w:val="single" w:sz="4" w:space="0" w:color="auto"/>
              <w:bottom w:val="single" w:sz="4" w:space="0" w:color="auto"/>
            </w:tcBorders>
            <w:shd w:val="clear" w:color="auto" w:fill="auto"/>
          </w:tcPr>
          <w:p w14:paraId="0B728825" w14:textId="62561DC0" w:rsidR="00077C58" w:rsidRPr="00256794" w:rsidRDefault="00077C58" w:rsidP="00077C58">
            <w:pPr>
              <w:pStyle w:val="tv213"/>
              <w:shd w:val="clear" w:color="auto" w:fill="FFFFFF"/>
              <w:spacing w:before="0" w:beforeAutospacing="0" w:after="0" w:afterAutospacing="0"/>
              <w:jc w:val="both"/>
              <w:rPr>
                <w:b/>
                <w:bCs/>
              </w:rPr>
            </w:pPr>
            <w:r w:rsidRPr="00256794">
              <w:rPr>
                <w:b/>
                <w:bCs/>
              </w:rPr>
              <w:t xml:space="preserve">Noteikumu projekta </w:t>
            </w:r>
            <w:r w:rsidR="009733DC" w:rsidRPr="00256794">
              <w:rPr>
                <w:b/>
                <w:bCs/>
              </w:rPr>
              <w:t>pielikuma 4.6. apakšpunkts</w:t>
            </w:r>
            <w:r w:rsidRPr="00256794">
              <w:rPr>
                <w:b/>
                <w:bCs/>
              </w:rPr>
              <w:t xml:space="preserve"> izteikts šādā redakcijā:</w:t>
            </w:r>
          </w:p>
          <w:p w14:paraId="1CC02B10" w14:textId="36AD9E75" w:rsidR="00B6777C" w:rsidRPr="00256794" w:rsidRDefault="00B6777C" w:rsidP="00077C58">
            <w:pPr>
              <w:pStyle w:val="tv213"/>
              <w:shd w:val="clear" w:color="auto" w:fill="FFFFFF"/>
              <w:spacing w:before="0" w:beforeAutospacing="0" w:after="0" w:afterAutospacing="0"/>
              <w:jc w:val="both"/>
              <w:rPr>
                <w:b/>
                <w:bCs/>
              </w:rPr>
            </w:pPr>
            <w:r w:rsidRPr="00256794">
              <w:rPr>
                <w:b/>
                <w:bCs/>
              </w:rPr>
              <w:t>“</w:t>
            </w:r>
            <w:r w:rsidRPr="00256794">
              <w:t xml:space="preserve">Lietojumprogrammatūras arhitektūras prasības un projektējums, ieskaitot izmantojamās platformas un to atbalsta un licencēšanas prasības saskaņo ar IKT </w:t>
            </w:r>
            <w:r w:rsidRPr="00256794">
              <w:lastRenderedPageBreak/>
              <w:t>infrastruktūras koplietošanas pakalpojumu sniedzēju, kura pakalpojumi tiks izmantoti.”</w:t>
            </w:r>
          </w:p>
          <w:p w14:paraId="4FCD2681" w14:textId="1C97CCDA" w:rsidR="005A0B69" w:rsidRPr="00256794" w:rsidRDefault="005A0B69" w:rsidP="005A0B69">
            <w:pPr>
              <w:pStyle w:val="tv213"/>
              <w:shd w:val="clear" w:color="auto" w:fill="FFFFFF"/>
              <w:spacing w:before="0" w:beforeAutospacing="0" w:after="0" w:afterAutospacing="0"/>
              <w:jc w:val="both"/>
            </w:pPr>
          </w:p>
        </w:tc>
      </w:tr>
      <w:tr w:rsidR="00256794" w:rsidRPr="00256794" w14:paraId="71FF4A43"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32F8A0A2" w14:textId="7EBDF391" w:rsidR="005A0B69" w:rsidRPr="00256794" w:rsidRDefault="004B4BFB" w:rsidP="005A0B69">
            <w:pPr>
              <w:pStyle w:val="naisc"/>
              <w:spacing w:before="0" w:after="0"/>
              <w:jc w:val="both"/>
            </w:pPr>
            <w:r w:rsidRPr="00256794">
              <w:lastRenderedPageBreak/>
              <w:t>9</w:t>
            </w:r>
            <w:r w:rsidR="00B63FA9" w:rsidRPr="00256794">
              <w:t>4</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07373E4C" w14:textId="5F272CD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6D5D9C1C" w14:textId="380BBF49" w:rsidR="005A0B69" w:rsidRPr="00256794" w:rsidRDefault="005A0B69" w:rsidP="005A0B69">
            <w:pPr>
              <w:jc w:val="both"/>
            </w:pPr>
            <w:r w:rsidRPr="00256794">
              <w:t>Nepiekrītam Izziņas</w:t>
            </w:r>
            <w:r w:rsidRPr="00256794">
              <w:rPr>
                <w:vertAlign w:val="superscript"/>
              </w:rPr>
              <w:t>2</w:t>
            </w:r>
            <w:r w:rsidRPr="00256794">
              <w:t xml:space="preserve"> 78. punktam, kurā norādīts, ka VM iebildums, ka VM nepiekrīt apgalvojumam Anotācijā</w:t>
            </w:r>
            <w:r w:rsidRPr="00256794">
              <w:rPr>
                <w:vertAlign w:val="superscript"/>
              </w:rPr>
              <w:t>1</w:t>
            </w:r>
            <w:r w:rsidRPr="00256794">
              <w:t xml:space="preserve">, ka Noteikumi (VSS-1005) nerada ietekmi uz valsts budžetu un šo jomu neskar, ir ņemts vērā. Iebildums nav ņemts vērā pēc būtības. </w:t>
            </w:r>
          </w:p>
        </w:tc>
        <w:tc>
          <w:tcPr>
            <w:tcW w:w="1288" w:type="pct"/>
            <w:tcBorders>
              <w:left w:val="single" w:sz="6" w:space="0" w:color="000000"/>
              <w:bottom w:val="single" w:sz="4" w:space="0" w:color="auto"/>
              <w:right w:val="single" w:sz="6" w:space="0" w:color="000000"/>
            </w:tcBorders>
            <w:shd w:val="clear" w:color="auto" w:fill="auto"/>
          </w:tcPr>
          <w:p w14:paraId="3B3AC859" w14:textId="2220F8F1"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49980924" w14:textId="7235498F" w:rsidR="005A0B69" w:rsidRPr="00256794" w:rsidRDefault="005A0B69" w:rsidP="005A0B69">
            <w:pPr>
              <w:spacing w:after="120"/>
              <w:jc w:val="both"/>
            </w:pPr>
            <w:r w:rsidRPr="00256794">
              <w:t>Informējam, ka noteikumu projekta 10. punktā iekļautais 13., 14. un 15. punkts ir svītrots.</w:t>
            </w:r>
          </w:p>
          <w:p w14:paraId="68A38EB4" w14:textId="6D0A2D6A" w:rsidR="005A0B69" w:rsidRPr="00256794" w:rsidRDefault="004B4BFB" w:rsidP="005A0B69">
            <w:pPr>
              <w:spacing w:after="120"/>
              <w:jc w:val="both"/>
            </w:pPr>
            <w:r w:rsidRPr="00256794">
              <w:t xml:space="preserve">        </w:t>
            </w:r>
          </w:p>
          <w:p w14:paraId="5924C0A4" w14:textId="0812E1B0" w:rsidR="005A0B69" w:rsidRPr="00256794" w:rsidRDefault="005A0B69" w:rsidP="005A0B69">
            <w:pPr>
              <w:jc w:val="both"/>
            </w:pPr>
          </w:p>
        </w:tc>
      </w:tr>
      <w:tr w:rsidR="00256794" w:rsidRPr="00256794" w14:paraId="20123A88"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69D0E1C0" w14:textId="2919026F" w:rsidR="005A0B69" w:rsidRPr="00256794" w:rsidRDefault="004B4BFB" w:rsidP="005A0B69">
            <w:pPr>
              <w:pStyle w:val="naisc"/>
              <w:spacing w:before="0" w:after="0"/>
              <w:jc w:val="both"/>
            </w:pPr>
            <w:r w:rsidRPr="00256794">
              <w:t>9</w:t>
            </w:r>
            <w:r w:rsidR="00B63FA9" w:rsidRPr="00256794">
              <w:t>5</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0D7174DF" w14:textId="7CF00B9E"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549D34A0" w14:textId="57C5F3D3" w:rsidR="005A0B69" w:rsidRPr="00256794" w:rsidRDefault="005A0B69" w:rsidP="005A0B69">
            <w:pPr>
              <w:jc w:val="both"/>
            </w:pPr>
            <w:r w:rsidRPr="00256794">
              <w:t>Nepiekrītam Izziņas</w:t>
            </w:r>
            <w:r w:rsidRPr="00256794">
              <w:rPr>
                <w:vertAlign w:val="superscript"/>
              </w:rPr>
              <w:t xml:space="preserve">2 </w:t>
            </w:r>
            <w:r w:rsidRPr="00256794">
              <w:t xml:space="preserve">79.punktam, kurā norādīts, ka VM iebildums ņemts vērā. Tā kā iebildums nav ņemts vērā pēc būtības, VM lūdz precizēt, skaidrojot, kur tiks rasti līdzekļi, lai VM resora iestādes pārietu uz IKT infrastruktūras koplietošanas pakalpojumu izmantošanu, kā tas noteikts Noteikumu (VSS-1005) pielikuma 5.punktā, kā arī, lai pārveidotu IS atbilstoši lietojumprogrammatūras koplietošanas un arhitektūras prasībām (pielikuma 4.punkts), pielikumā iekļautajām prasībām – pilnībā automatizēta atvērto datu publicēšana, IS lietotāju saskarnes pilnvērtīgai funkcionēšana gan datoru, gan mobilo iekārtu pārlūkos, kā arī, lai nodrošinātu šo jauninājumu turpmāku uzturēšanu. Norādām, ka VM resora budžetā šādi līdzekļi nav pieejami. Ja nav zināms šāds papildu līdzekļu avots, un iestādēm, pārejot uz IKT infrastruktūras koplietošanas pakalpojumu izmantošanu, būs jāatrod papildu līdzekļi šo prasību nodrošināšanai un tālākai uzturēšanai, VM lūdz nenoteikt šīs prasības kā obligātās prasības. </w:t>
            </w:r>
          </w:p>
        </w:tc>
        <w:tc>
          <w:tcPr>
            <w:tcW w:w="1288" w:type="pct"/>
            <w:tcBorders>
              <w:left w:val="single" w:sz="6" w:space="0" w:color="000000"/>
              <w:bottom w:val="single" w:sz="4" w:space="0" w:color="auto"/>
              <w:right w:val="single" w:sz="6" w:space="0" w:color="000000"/>
            </w:tcBorders>
            <w:shd w:val="clear" w:color="auto" w:fill="auto"/>
          </w:tcPr>
          <w:p w14:paraId="71E1416E"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p w14:paraId="69980C0C" w14:textId="77777777" w:rsidR="009E6C74" w:rsidRPr="00256794" w:rsidRDefault="009E6C74" w:rsidP="009E6C74">
            <w:pPr>
              <w:spacing w:after="120"/>
              <w:jc w:val="both"/>
            </w:pPr>
            <w:r w:rsidRPr="00256794">
              <w:rPr>
                <w:rStyle w:val="Hyperlink"/>
                <w:color w:val="auto"/>
                <w:u w:val="none"/>
              </w:rPr>
              <w:t xml:space="preserve">Šo noteikumu pielikumā minētās </w:t>
            </w:r>
            <w:r w:rsidRPr="00256794">
              <w:t xml:space="preserve">informācijas sistēmu nefunkcionālās tehniskās </w:t>
            </w:r>
            <w:r w:rsidRPr="00256794">
              <w:rPr>
                <w:rStyle w:val="Hyperlink"/>
                <w:color w:val="auto"/>
                <w:u w:val="none"/>
              </w:rPr>
              <w:t xml:space="preserve">prasības ir piemērojamas informācijas sistēmām, kuru izveide vai būtiska pārveide ir uzsākta pēc grozījumu, kas paredz papildināt noteikumus ar pielikumu, spēkā stāšanās dienas. Izrietoši </w:t>
            </w:r>
            <w:r w:rsidRPr="00256794">
              <w:t xml:space="preserve">MK noteikumos Nr. 764 definētās prasības pilnā apjomā attiecas uz jaunām informācijas sistēmām, kā arī uz būtiski pārveidojamām esošām informācijas sistēmām, ar to saprotot tādas informācijas sistēmu izmaiņas </w:t>
            </w:r>
            <w:r w:rsidRPr="00256794">
              <w:rPr>
                <w:i/>
                <w:iCs/>
              </w:rPr>
              <w:t xml:space="preserve">(jeb atbilstoši ar šo noteikumu projektu saistītajam </w:t>
            </w:r>
            <w:hyperlink r:id="rId66" w:history="1">
              <w:r w:rsidRPr="00256794">
                <w:rPr>
                  <w:i/>
                  <w:iCs/>
                </w:rPr>
                <w:t>noteikumu projektam “Valsts informācijas sistēmu attīstības projektu uzraudzības kārtība“</w:t>
              </w:r>
            </w:hyperlink>
            <w:r w:rsidRPr="00256794">
              <w:rPr>
                <w:i/>
                <w:iCs/>
              </w:rPr>
              <w:t xml:space="preserve"> (VSS-1088, izsludināts 17.12.2020.) - attīstības aktivitātes),</w:t>
            </w:r>
            <w:r w:rsidRPr="00256794">
              <w:t xml:space="preserve"> kuras ietekmē informācijas sistēmas tehnisko arhitektūru, izmantojamo IKT infrastruktūras pakalpojumu struktūru, kā arī tiek ietekmēti citu institūciju IKT resursi vai datu apmaiņas ar tiem. </w:t>
            </w:r>
          </w:p>
          <w:p w14:paraId="09132891" w14:textId="77777777" w:rsidR="009E6C74" w:rsidRPr="00256794" w:rsidRDefault="009E6C74" w:rsidP="009E6C74">
            <w:pPr>
              <w:spacing w:after="120"/>
              <w:jc w:val="both"/>
            </w:pPr>
            <w:r w:rsidRPr="00256794">
              <w:t xml:space="preserve">        Pārējās izmaiņas jeb attīstības aktivitātes var saskaņot informācijas sistēmu plānošanas ietvaros, iekļaujot tās informācijas sistēmu attīstības plānā. Informācijas sistēmu attīstības plānu iesniegšanu paredz 2020. gada 30. jūnijā MK apstiprinātā informatīvā ziņojuma “Par valsts pārvaldes informācijas sistēmu arhitektūras reformu” protokollēmuma Nr.42 3.3.apakšpunkts.</w:t>
            </w:r>
          </w:p>
          <w:p w14:paraId="3F07EDFC" w14:textId="77777777" w:rsidR="009E6C74" w:rsidRPr="00256794" w:rsidRDefault="009E6C74" w:rsidP="009E6C74">
            <w:pPr>
              <w:spacing w:after="120"/>
              <w:jc w:val="both"/>
            </w:pPr>
            <w:r w:rsidRPr="00256794">
              <w:t xml:space="preserve">       Līdz 2023. gadam, tas ir, līdz sistēmas VIRSIS</w:t>
            </w:r>
            <w:r w:rsidRPr="00256794">
              <w:rPr>
                <w:rStyle w:val="FootnoteReference"/>
              </w:rPr>
              <w:footnoteReference w:id="10"/>
            </w:r>
            <w:r w:rsidRPr="00256794">
              <w:t xml:space="preserve">  2. kārtas ieviešanai, par izmaiņām, kas tiek īstenotas informācijas sistēmu uzturēšanas ietvaros (tostarp par </w:t>
            </w:r>
            <w:r w:rsidRPr="00256794">
              <w:lastRenderedPageBreak/>
              <w:t>informācijas sistēmu pielāgojumiem atbilstoši izmaiņām normatīvajos aktos), sistēmas pārzinis VARAM tikai informē, veicot atbilstošas izmaiņas informācijas sistēmu attīstības plānos un sistēmā VIRSIS reģistrētajā informācijā.   </w:t>
            </w:r>
          </w:p>
          <w:p w14:paraId="2E41B5F0" w14:textId="77777777" w:rsidR="009E6C74" w:rsidRPr="00256794" w:rsidRDefault="009E6C74" w:rsidP="009E6C74">
            <w:pPr>
              <w:spacing w:after="120"/>
              <w:jc w:val="both"/>
            </w:pPr>
            <w:r w:rsidRPr="00256794">
              <w:t xml:space="preserve">    Līdz ar to, VARAM ieskatā administratīvais slogs mazināsies, turklāt līdz 2023. gadam, kad plānots uzsākt sistēmas VIRSIS izmantošanu, būs iespēja apzināt nepieciešamās vajadzības un šo procesu pilnveidot. </w:t>
            </w:r>
          </w:p>
          <w:p w14:paraId="2DF8BF02" w14:textId="1E991B92" w:rsidR="005A0B69" w:rsidRPr="00256794" w:rsidRDefault="009E6C74" w:rsidP="007C4F4D">
            <w:pPr>
              <w:jc w:val="both"/>
              <w:rPr>
                <w:b/>
              </w:rPr>
            </w:pPr>
            <w:r w:rsidRPr="00256794">
              <w:t xml:space="preserve">Informējam, ka finansējuma neesamība ir pamatojums izņēmuma apstiprināšanai. </w:t>
            </w:r>
          </w:p>
        </w:tc>
        <w:tc>
          <w:tcPr>
            <w:tcW w:w="791" w:type="pct"/>
            <w:tcBorders>
              <w:top w:val="single" w:sz="4" w:space="0" w:color="auto"/>
              <w:left w:val="single" w:sz="4" w:space="0" w:color="auto"/>
              <w:bottom w:val="single" w:sz="4" w:space="0" w:color="auto"/>
            </w:tcBorders>
            <w:shd w:val="clear" w:color="auto" w:fill="auto"/>
          </w:tcPr>
          <w:p w14:paraId="36021614" w14:textId="37FAC844" w:rsidR="005A0B69" w:rsidRPr="00256794" w:rsidRDefault="007C4F4D" w:rsidP="005A0B69">
            <w:pPr>
              <w:jc w:val="both"/>
            </w:pPr>
            <w:r w:rsidRPr="00256794">
              <w:lastRenderedPageBreak/>
              <w:t>S</w:t>
            </w:r>
            <w:r w:rsidR="004B4BFB" w:rsidRPr="00256794">
              <w:t xml:space="preserve">katīt skaidrojumu </w:t>
            </w:r>
            <w:r w:rsidRPr="00256794">
              <w:t>izziņā uz iepriekš izteiktiem VM iebildumiem</w:t>
            </w:r>
            <w:r w:rsidR="004B4BFB" w:rsidRPr="00256794">
              <w:t xml:space="preserve">, kā </w:t>
            </w:r>
            <w:r w:rsidRPr="00256794">
              <w:t xml:space="preserve">skatīt </w:t>
            </w:r>
            <w:r w:rsidR="004B4BFB" w:rsidRPr="00256794">
              <w:t>precizēto anotācij</w:t>
            </w:r>
            <w:r w:rsidRPr="00256794">
              <w:t>as</w:t>
            </w:r>
            <w:r w:rsidR="004B4BFB" w:rsidRPr="00256794">
              <w:t xml:space="preserve"> un noteikumu projekt</w:t>
            </w:r>
            <w:r w:rsidRPr="00256794">
              <w:t>a redakciju</w:t>
            </w:r>
            <w:r w:rsidR="004B4BFB" w:rsidRPr="00256794">
              <w:t>.</w:t>
            </w:r>
          </w:p>
          <w:p w14:paraId="3AC4843F" w14:textId="535746A8" w:rsidR="005A0B69" w:rsidRPr="00256794" w:rsidRDefault="005A0B69" w:rsidP="005A0B69">
            <w:pPr>
              <w:pStyle w:val="tv213"/>
              <w:shd w:val="clear" w:color="auto" w:fill="FFFFFF"/>
              <w:spacing w:before="0" w:beforeAutospacing="0" w:after="0" w:afterAutospacing="0"/>
              <w:jc w:val="both"/>
            </w:pPr>
          </w:p>
        </w:tc>
      </w:tr>
      <w:tr w:rsidR="00256794" w:rsidRPr="00256794" w14:paraId="04FDD098" w14:textId="77777777" w:rsidTr="00165742">
        <w:trPr>
          <w:trHeight w:val="263"/>
          <w:jc w:val="center"/>
        </w:trPr>
        <w:tc>
          <w:tcPr>
            <w:tcW w:w="5000" w:type="pct"/>
            <w:gridSpan w:val="7"/>
            <w:tcBorders>
              <w:left w:val="single" w:sz="6" w:space="0" w:color="000000"/>
              <w:bottom w:val="single" w:sz="4" w:space="0" w:color="auto"/>
            </w:tcBorders>
            <w:shd w:val="clear" w:color="auto" w:fill="auto"/>
          </w:tcPr>
          <w:p w14:paraId="76786D16" w14:textId="21C7F17A" w:rsidR="005A0B69" w:rsidRPr="00256794" w:rsidRDefault="005A0B69" w:rsidP="005A0B69">
            <w:pPr>
              <w:jc w:val="both"/>
              <w:rPr>
                <w:b/>
                <w:bCs/>
              </w:rPr>
            </w:pPr>
            <w:r w:rsidRPr="00256794">
              <w:rPr>
                <w:b/>
                <w:bCs/>
              </w:rPr>
              <w:lastRenderedPageBreak/>
              <w:t>2021. gada 21. jūnija saskaņošana</w:t>
            </w:r>
          </w:p>
        </w:tc>
      </w:tr>
      <w:tr w:rsidR="00256794" w:rsidRPr="00256794" w14:paraId="389D6F54"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26869FA8" w14:textId="77777777" w:rsidR="005A0B69" w:rsidRPr="00256794" w:rsidRDefault="005A0B69" w:rsidP="005A0B69">
            <w:pPr>
              <w:pStyle w:val="naisc"/>
              <w:spacing w:before="0" w:after="0"/>
              <w:jc w:val="both"/>
              <w:rPr>
                <w:b/>
                <w:bCs/>
              </w:rPr>
            </w:pPr>
          </w:p>
        </w:tc>
        <w:tc>
          <w:tcPr>
            <w:tcW w:w="459" w:type="pct"/>
            <w:gridSpan w:val="2"/>
            <w:tcBorders>
              <w:left w:val="single" w:sz="6" w:space="0" w:color="000000"/>
              <w:bottom w:val="single" w:sz="4" w:space="0" w:color="auto"/>
              <w:right w:val="single" w:sz="6" w:space="0" w:color="000000"/>
            </w:tcBorders>
            <w:shd w:val="clear" w:color="auto" w:fill="auto"/>
          </w:tcPr>
          <w:p w14:paraId="15A7A6A8" w14:textId="77777777" w:rsidR="005A0B69" w:rsidRPr="00256794" w:rsidRDefault="005A0B69" w:rsidP="005A0B69">
            <w:pPr>
              <w:jc w:val="both"/>
              <w:rPr>
                <w:b/>
                <w:bCs/>
              </w:rPr>
            </w:pPr>
          </w:p>
        </w:tc>
        <w:tc>
          <w:tcPr>
            <w:tcW w:w="2230" w:type="pct"/>
            <w:gridSpan w:val="2"/>
            <w:tcBorders>
              <w:left w:val="single" w:sz="6" w:space="0" w:color="000000"/>
              <w:bottom w:val="single" w:sz="4" w:space="0" w:color="auto"/>
              <w:right w:val="single" w:sz="6" w:space="0" w:color="000000"/>
            </w:tcBorders>
            <w:shd w:val="clear" w:color="auto" w:fill="auto"/>
          </w:tcPr>
          <w:p w14:paraId="5BB13E77" w14:textId="5978CCEA" w:rsidR="005A0B69" w:rsidRPr="00256794" w:rsidRDefault="005A0B69" w:rsidP="005A0B69">
            <w:pPr>
              <w:jc w:val="center"/>
              <w:rPr>
                <w:b/>
                <w:bCs/>
              </w:rPr>
            </w:pPr>
            <w:r w:rsidRPr="00256794">
              <w:rPr>
                <w:b/>
                <w:bCs/>
              </w:rPr>
              <w:t>Finanšu ministrija</w:t>
            </w:r>
          </w:p>
        </w:tc>
        <w:tc>
          <w:tcPr>
            <w:tcW w:w="1288" w:type="pct"/>
            <w:tcBorders>
              <w:left w:val="single" w:sz="6" w:space="0" w:color="000000"/>
              <w:bottom w:val="single" w:sz="4" w:space="0" w:color="auto"/>
              <w:right w:val="single" w:sz="6" w:space="0" w:color="000000"/>
            </w:tcBorders>
            <w:shd w:val="clear" w:color="auto" w:fill="auto"/>
          </w:tcPr>
          <w:p w14:paraId="39B6475A" w14:textId="77777777" w:rsidR="005A0B69" w:rsidRPr="00256794" w:rsidRDefault="005A0B69" w:rsidP="005A0B69">
            <w:pPr>
              <w:pStyle w:val="PlainText"/>
              <w:jc w:val="both"/>
              <w:rPr>
                <w:rFonts w:ascii="Times New Roman" w:hAnsi="Times New Roman"/>
                <w:b/>
                <w:bCs/>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20DC25A8" w14:textId="77777777" w:rsidR="005A0B69" w:rsidRPr="00256794" w:rsidRDefault="005A0B69" w:rsidP="005A0B69">
            <w:pPr>
              <w:jc w:val="both"/>
              <w:rPr>
                <w:b/>
                <w:bCs/>
              </w:rPr>
            </w:pPr>
          </w:p>
        </w:tc>
      </w:tr>
      <w:tr w:rsidR="00256794" w:rsidRPr="00256794" w14:paraId="3B31E71E"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088AE801" w14:textId="0C56B191" w:rsidR="005A0B69" w:rsidRPr="00256794" w:rsidRDefault="004B4BFB" w:rsidP="005A0B69">
            <w:pPr>
              <w:pStyle w:val="naisc"/>
              <w:spacing w:before="0" w:after="0"/>
              <w:jc w:val="both"/>
            </w:pPr>
            <w:r w:rsidRPr="00256794">
              <w:t>9</w:t>
            </w:r>
            <w:r w:rsidR="00B63FA9" w:rsidRPr="00256794">
              <w:t>6</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53F335EB" w14:textId="6F9CF2C6" w:rsidR="005A0B69" w:rsidRPr="00256794" w:rsidRDefault="005A0B69" w:rsidP="005A0B69">
            <w:pPr>
              <w:jc w:val="both"/>
            </w:pPr>
            <w:r w:rsidRPr="00256794">
              <w:t>Noteikumu projekta izziņa un anotācija.</w:t>
            </w:r>
          </w:p>
        </w:tc>
        <w:tc>
          <w:tcPr>
            <w:tcW w:w="2230" w:type="pct"/>
            <w:gridSpan w:val="2"/>
            <w:tcBorders>
              <w:left w:val="single" w:sz="6" w:space="0" w:color="000000"/>
              <w:bottom w:val="single" w:sz="4" w:space="0" w:color="auto"/>
              <w:right w:val="single" w:sz="6" w:space="0" w:color="000000"/>
            </w:tcBorders>
            <w:shd w:val="clear" w:color="auto" w:fill="auto"/>
          </w:tcPr>
          <w:p w14:paraId="4EA8E370" w14:textId="77777777" w:rsidR="005A0B69" w:rsidRPr="00256794" w:rsidRDefault="005A0B69" w:rsidP="005A0B69">
            <w:pPr>
              <w:ind w:firstLine="720"/>
              <w:jc w:val="both"/>
            </w:pPr>
            <w:r w:rsidRPr="00256794">
              <w:t xml:space="preserve">Atkārtoti vēršam uzmanību, ka iepriekš iesniegtie iebildumi par abiem noteikumu projektiem nav ņemti vērā pēc būtības un turpinām uzturēt tehnisko prasību noteikumu projekta izziņas 68. punktā ietverto iebildumu un attīstības projektu noteikumu projekta izziņas 78.punktā ietverto iebildumu. </w:t>
            </w:r>
          </w:p>
          <w:p w14:paraId="29504B28" w14:textId="77777777" w:rsidR="005A0B69" w:rsidRPr="00256794" w:rsidRDefault="005A0B69" w:rsidP="005A0B69">
            <w:pPr>
              <w:ind w:firstLine="720"/>
              <w:jc w:val="both"/>
            </w:pPr>
          </w:p>
          <w:p w14:paraId="4D508767" w14:textId="457024CE" w:rsidR="005A0B69" w:rsidRPr="00256794" w:rsidRDefault="005A0B69" w:rsidP="005A0B69">
            <w:pPr>
              <w:jc w:val="both"/>
              <w:rPr>
                <w:b/>
                <w:bCs/>
              </w:rPr>
            </w:pPr>
            <w:r w:rsidRPr="00256794">
              <w:rPr>
                <w:b/>
                <w:bCs/>
              </w:rPr>
              <w:t>FM iebildums izziņas 68. punktā:</w:t>
            </w:r>
          </w:p>
          <w:p w14:paraId="25676485" w14:textId="77777777" w:rsidR="005A0B69" w:rsidRPr="00256794" w:rsidRDefault="005A0B69" w:rsidP="005A0B69">
            <w:pPr>
              <w:jc w:val="both"/>
            </w:pPr>
            <w:r w:rsidRPr="00256794">
              <w:t>Informējam, ka neatbalstām noteikumu projekta un anotācijas tālāku virzību esošajā redakcijā.</w:t>
            </w:r>
          </w:p>
          <w:p w14:paraId="0A87FD97" w14:textId="77777777" w:rsidR="005A0B69" w:rsidRPr="00256794" w:rsidRDefault="005A0B69" w:rsidP="005A0B69">
            <w:pPr>
              <w:jc w:val="both"/>
            </w:pPr>
            <w:r w:rsidRPr="00256794">
              <w:t xml:space="preserve">        Pretēji anotācijas sadaļā “II. Tiesību akta projekta ietekme uz sabiedrību, tautsaimniecības attīstību un administratīvo slogu” norādītajam, ka “Projekts šo jomu neskar”, uzskatām, ka noteikumu projekts radīs ievērojamu administratīvo slogu to </w:t>
            </w:r>
            <w:r w:rsidRPr="00256794">
              <w:lastRenderedPageBreak/>
              <w:t xml:space="preserve">informācijas sistēmu pārziņiem, kuru atbildībā ir augsti attīstīta, savstarpēji dziļi integrētu IKT risinājumu infrastruktūra, kura pastāvīgi tiek attīstīta un pielāgota prasībām, ko izvirza izmaiņas Latvijas Republikas normatīvajos aktos un Eiropas Savienības regulējumos un būtiski ietekmēs ne tikai steidzamu izmaiņu realizēšanu informācijas sistēmās, bet vispār izmaiņu realizēšanu informācijas sistēmās kā tādu. </w:t>
            </w:r>
          </w:p>
          <w:p w14:paraId="3468641E" w14:textId="0A933B24" w:rsidR="005A0B69" w:rsidRPr="00256794" w:rsidRDefault="005A0B69" w:rsidP="005A0B69">
            <w:pPr>
              <w:ind w:firstLine="720"/>
              <w:jc w:val="both"/>
            </w:pPr>
          </w:p>
        </w:tc>
        <w:tc>
          <w:tcPr>
            <w:tcW w:w="1288" w:type="pct"/>
            <w:tcBorders>
              <w:left w:val="single" w:sz="6" w:space="0" w:color="000000"/>
              <w:bottom w:val="single" w:sz="4" w:space="0" w:color="auto"/>
              <w:right w:val="single" w:sz="6" w:space="0" w:color="000000"/>
            </w:tcBorders>
            <w:shd w:val="clear" w:color="auto" w:fill="auto"/>
          </w:tcPr>
          <w:p w14:paraId="1F38189B"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4614AC27" w14:textId="77777777" w:rsidR="0033665C" w:rsidRPr="00256794" w:rsidRDefault="0033665C" w:rsidP="0033665C">
            <w:pPr>
              <w:spacing w:after="120"/>
              <w:jc w:val="both"/>
            </w:pPr>
            <w:r w:rsidRPr="00256794">
              <w:t xml:space="preserve">Kā minēts noteikumu projekta anotācijā, līdz 2023. gadam, tas ir, sistēmas VIRSIS 2. kārtas ieviešanai, par izmaiņām, kas tiek īstenotas informācijas sistēmu uzturēšanas ietvaros (tostarp par informācijas sistēmu pielāgojumiem atbilstoši izmaiņām normatīvajos aktos), sistēmas pārzinis VARAM tikai informē, veicot atbilstošas izmaiņas informācijas sistēmu </w:t>
            </w:r>
            <w:r w:rsidRPr="00256794">
              <w:lastRenderedPageBreak/>
              <w:t>attīstības plānos un sistēmā VIRSIS reģistrētajā informācijā.    </w:t>
            </w:r>
          </w:p>
          <w:p w14:paraId="23D5B462" w14:textId="5ABCFCB9" w:rsidR="005A0B69" w:rsidRPr="00256794" w:rsidRDefault="005A0B69" w:rsidP="005A0B69">
            <w:pPr>
              <w:pStyle w:val="PlainText"/>
              <w:jc w:val="both"/>
              <w:rPr>
                <w:rFonts w:ascii="Times New Roman" w:hAnsi="Times New Roman"/>
                <w:b/>
                <w:bCs/>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01799AB3" w14:textId="35C03FBD" w:rsidR="005A0B69" w:rsidRPr="00256794" w:rsidRDefault="005A0B69" w:rsidP="005A0B69">
            <w:pPr>
              <w:spacing w:after="120"/>
              <w:jc w:val="both"/>
              <w:rPr>
                <w:b/>
                <w:bCs/>
              </w:rPr>
            </w:pPr>
            <w:r w:rsidRPr="00256794">
              <w:rPr>
                <w:b/>
                <w:bCs/>
              </w:rPr>
              <w:lastRenderedPageBreak/>
              <w:t>Anotācijas 4. sadaļa ir papildināta ar tekstu šādā redakcijā:</w:t>
            </w:r>
          </w:p>
          <w:p w14:paraId="7D6A6678" w14:textId="48BC3EC3" w:rsidR="005A0B69" w:rsidRPr="00256794" w:rsidRDefault="005A0B69" w:rsidP="005A0B69">
            <w:pPr>
              <w:spacing w:after="120"/>
              <w:jc w:val="both"/>
            </w:pPr>
            <w:r w:rsidRPr="00256794">
              <w:t xml:space="preserve"> “2019. gada 5. novembra noteikumos Nr. 523 “Valsts informācijas resursu, sistēmu un sadarbspējas informācijas sistēmas noteikumi” tiks veikti grozījumi, </w:t>
            </w:r>
            <w:r w:rsidRPr="00256794">
              <w:lastRenderedPageBreak/>
              <w:t xml:space="preserve">paredzot, ka </w:t>
            </w:r>
            <w:r w:rsidRPr="00256794">
              <w:rPr>
                <w:iCs/>
                <w:lang w:val="sv-SE"/>
              </w:rPr>
              <w:t>2020. gada 17. decembra Valsts sekretāru sanāksmē izsludinātā MK noteikumu projekta ”</w:t>
            </w:r>
            <w:r w:rsidRPr="00256794">
              <w:t>Valsts informācijas sistēmu attīstības projektu uzraudzības kārtība</w:t>
            </w:r>
            <w:r w:rsidRPr="00256794">
              <w:rPr>
                <w:iCs/>
                <w:lang w:val="sv-SE"/>
              </w:rPr>
              <w:t xml:space="preserve">” (VSS-1088) </w:t>
            </w:r>
            <w:r w:rsidRPr="00256794">
              <w:t>5. punktā minētie dokumenti, sākot ar 2023. gadu, tiks apstrādāti Valsts informācijas resursu, sistēmu un sadarbspējas informācijas sistēmā (VIRSIS).”</w:t>
            </w:r>
          </w:p>
          <w:p w14:paraId="5875D324" w14:textId="1329A88C" w:rsidR="005A0B69" w:rsidRPr="00256794" w:rsidRDefault="005A0B69" w:rsidP="005A0B69">
            <w:pPr>
              <w:spacing w:after="120"/>
              <w:jc w:val="both"/>
            </w:pPr>
          </w:p>
        </w:tc>
      </w:tr>
      <w:tr w:rsidR="00256794" w:rsidRPr="00256794" w14:paraId="5F080D69"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50365B6A" w14:textId="516D46F0" w:rsidR="005A0B69" w:rsidRPr="00256794" w:rsidRDefault="004B4BFB" w:rsidP="005A0B69">
            <w:pPr>
              <w:pStyle w:val="naisc"/>
              <w:spacing w:before="0" w:after="0"/>
              <w:jc w:val="both"/>
            </w:pPr>
            <w:r w:rsidRPr="00256794">
              <w:lastRenderedPageBreak/>
              <w:t>9</w:t>
            </w:r>
            <w:r w:rsidR="00B63FA9" w:rsidRPr="00256794">
              <w:t>7</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505DD277" w14:textId="108FA8B4"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01C08211" w14:textId="77777777" w:rsidR="005A0B69" w:rsidRPr="00256794" w:rsidRDefault="005A0B69" w:rsidP="005A0B69">
            <w:pPr>
              <w:ind w:firstLine="720"/>
              <w:jc w:val="both"/>
            </w:pPr>
            <w:r w:rsidRPr="00256794">
              <w:t xml:space="preserve">Vienlaikus vēršam uzmanību, ka nav ņemti vērā 2021.gada 21.maija starpinstitucionālajā sanāksmē “Saskaņošanas sanāksme par MK noteikumiem Nr.764 un Nr.71” izteiktie iebildumi, tajā skaitā par administratīvā sloga palielināšanos, un idejas, kas varētu būtiski atvieglot un sekmēt vienotu izpratni gan par tehnisko prasību noteikumu projekta, gan attīstības projektu noteikumu projektā ietvertajiem procesiem, to posmiem, veicamajām darbībām un termiņiem. </w:t>
            </w:r>
          </w:p>
          <w:p w14:paraId="514A6FC3" w14:textId="77777777" w:rsidR="005A0B69" w:rsidRPr="00256794" w:rsidRDefault="005A0B69" w:rsidP="005A0B69">
            <w:pPr>
              <w:ind w:firstLine="720"/>
              <w:jc w:val="both"/>
            </w:pPr>
            <w:r w:rsidRPr="00256794">
              <w:t>Lai atvieglotu izpratni un sekmētu vienotu pieeju noteikumu piemērošanai, mazinot administratīvo slogu, tehnisko prasību noteikumu projekta anotācijā nepieciešams skaidri norādīt un nodalīt:</w:t>
            </w:r>
          </w:p>
          <w:p w14:paraId="2FAE5E6A" w14:textId="77777777" w:rsidR="005A0B69" w:rsidRPr="00256794" w:rsidRDefault="005A0B69" w:rsidP="005A0B69">
            <w:pPr>
              <w:ind w:firstLine="720"/>
              <w:jc w:val="both"/>
            </w:pPr>
            <w:r w:rsidRPr="00256794">
              <w:lastRenderedPageBreak/>
              <w:t>- Eiropas Savienības politiku instrumentu un ārvalstu finanšu palīdzības ietvaros jaunveidojamo vai būtiski pilnveidojamo valsts informācijas sistēmu saskaņošanas procesu, tādējādi, kā tika saskaņošanas sanāksmē norādīts, tiks samazināts administratīvais slogs pašu projektu saskaņošanas procesā;</w:t>
            </w:r>
          </w:p>
          <w:p w14:paraId="3A5FFAB8" w14:textId="31A6A368" w:rsidR="005A0B69" w:rsidRPr="00256794" w:rsidRDefault="005A0B69" w:rsidP="005A0B69">
            <w:pPr>
              <w:ind w:firstLine="720"/>
              <w:jc w:val="both"/>
            </w:pPr>
            <w:r w:rsidRPr="00256794">
              <w:t>- valsts budžeta ietvaros jaunveidojamo vai būtiski pilnveidojamo valsts informācijas sistēmu attīstības pasākumu saskaņošanas procesu.</w:t>
            </w:r>
          </w:p>
        </w:tc>
        <w:tc>
          <w:tcPr>
            <w:tcW w:w="1288" w:type="pct"/>
            <w:tcBorders>
              <w:left w:val="single" w:sz="6" w:space="0" w:color="000000"/>
              <w:bottom w:val="single" w:sz="4" w:space="0" w:color="auto"/>
              <w:right w:val="single" w:sz="6" w:space="0" w:color="000000"/>
            </w:tcBorders>
            <w:shd w:val="clear" w:color="auto" w:fill="auto"/>
          </w:tcPr>
          <w:p w14:paraId="194605AB" w14:textId="77777777" w:rsidR="004B4BFB" w:rsidRPr="00256794" w:rsidRDefault="005A0B69" w:rsidP="004B4BFB">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p w14:paraId="2E543A41" w14:textId="77777777" w:rsidR="0095032C" w:rsidRPr="00256794" w:rsidRDefault="0095032C" w:rsidP="0095032C">
            <w:pPr>
              <w:spacing w:after="120"/>
              <w:jc w:val="both"/>
              <w:rPr>
                <w:iCs/>
              </w:rPr>
            </w:pPr>
            <w:r w:rsidRPr="00256794">
              <w:rPr>
                <w:iCs/>
              </w:rPr>
              <w:t xml:space="preserve">Informējam, ka noteikumu projekts ir skatāms kopsakarā ar </w:t>
            </w:r>
            <w:r w:rsidRPr="00256794">
              <w:rPr>
                <w:iCs/>
                <w:lang w:val="sv-SE"/>
              </w:rPr>
              <w:t xml:space="preserve">2020. gada 17. decembra Valsts sekretāru sanāksmē izsludināto MK noteikumu projektu </w:t>
            </w:r>
            <w:r w:rsidRPr="00256794">
              <w:rPr>
                <w:i/>
                <w:lang w:val="sv-SE"/>
              </w:rPr>
              <w:t>”</w:t>
            </w:r>
            <w:r w:rsidRPr="00256794">
              <w:rPr>
                <w:i/>
              </w:rPr>
              <w:t>Valsts informācijas sistēmu attīstības projektu uzraudzības kārtība</w:t>
            </w:r>
            <w:r w:rsidRPr="00256794">
              <w:rPr>
                <w:i/>
                <w:lang w:val="sv-SE"/>
              </w:rPr>
              <w:t>” (VSS-1088)</w:t>
            </w:r>
            <w:r w:rsidRPr="00256794">
              <w:rPr>
                <w:iCs/>
                <w:lang w:val="sv-SE"/>
              </w:rPr>
              <w:t xml:space="preserve"> (turpmāk – VSS-1088), kura anotācijā ir norādīts, ka </w:t>
            </w:r>
            <w:r w:rsidRPr="00256794">
              <w:rPr>
                <w:iCs/>
              </w:rPr>
              <w:t xml:space="preserve">noteikumos ietvertās prasības un attīstības aktivitāšu saskaņošanas kārtību </w:t>
            </w:r>
            <w:r w:rsidRPr="00256794">
              <w:rPr>
                <w:iCs/>
              </w:rPr>
              <w:lastRenderedPageBreak/>
              <w:t xml:space="preserve">valsts budžeta finansētu projektu vai informācijas sistēmu uzturēšanas budžeta ietvaros īstenotām attīstības aktivitātēm piemēro ar 2023. gadu. </w:t>
            </w:r>
          </w:p>
          <w:p w14:paraId="704B8DE0" w14:textId="77777777" w:rsidR="0095032C" w:rsidRPr="00256794" w:rsidRDefault="0095032C" w:rsidP="0095032C">
            <w:pPr>
              <w:spacing w:after="120"/>
              <w:jc w:val="both"/>
              <w:rPr>
                <w:b/>
                <w:bCs/>
                <w:iCs/>
              </w:rPr>
            </w:pPr>
            <w:r w:rsidRPr="00256794">
              <w:rPr>
                <w:b/>
                <w:bCs/>
                <w:iCs/>
                <w:lang w:val="sv-SE"/>
              </w:rPr>
              <w:t xml:space="preserve">VSS-1088 noteikumu projekts  </w:t>
            </w:r>
            <w:r w:rsidRPr="00256794">
              <w:rPr>
                <w:b/>
                <w:bCs/>
                <w:iCs/>
              </w:rPr>
              <w:t>ir papildināts ar 20. punktu šādā redakcijā:</w:t>
            </w:r>
          </w:p>
          <w:p w14:paraId="1D8EC868" w14:textId="77777777" w:rsidR="0095032C" w:rsidRPr="00256794" w:rsidRDefault="0095032C" w:rsidP="0095032C">
            <w:pPr>
              <w:jc w:val="both"/>
              <w:rPr>
                <w:iCs/>
              </w:rPr>
            </w:pPr>
            <w:r w:rsidRPr="00256794">
              <w:rPr>
                <w:iCs/>
              </w:rPr>
              <w:t>“20. punkts. Noteikumos ietvertās prasības attiecībā uz valsts budžeta finansētu valsts informācijas sistēmu attīstības projektu vai informācijas sistēmu uzturēšanas budžeta ietvaros īstenotām attīstības aktivitātēm piemēro ar 2023. gada 1. janvāri.”</w:t>
            </w:r>
          </w:p>
          <w:p w14:paraId="09AB0557" w14:textId="77777777" w:rsidR="0095032C" w:rsidRPr="00256794" w:rsidRDefault="0095032C" w:rsidP="0095032C">
            <w:pPr>
              <w:jc w:val="both"/>
              <w:rPr>
                <w:i/>
                <w:iCs/>
                <w:strike/>
              </w:rPr>
            </w:pPr>
          </w:p>
          <w:p w14:paraId="00F89FFE" w14:textId="77777777" w:rsidR="0095032C" w:rsidRPr="00256794" w:rsidRDefault="0095032C" w:rsidP="0095032C">
            <w:pPr>
              <w:jc w:val="both"/>
            </w:pPr>
            <w:r w:rsidRPr="00256794">
              <w:t xml:space="preserve">     Tāpat ar šo noteikumu projektu saistītajā noteikumu projekta VSS-1088 anotācijā ir minēts, ka tiek plānots, ka uz jaunā ERAF plānošanas perioda projektiem, kā arī uz projektiem, kas tiks īstenoti Atveseļošanas un noturības mehānisma plāna (</w:t>
            </w:r>
            <w:r w:rsidRPr="00256794">
              <w:rPr>
                <w:i/>
                <w:iCs/>
              </w:rPr>
              <w:t>The Recovery and Resilience Facility)</w:t>
            </w:r>
            <w:r w:rsidRPr="00256794">
              <w:t xml:space="preserve"> ietvaros, kad būs stājušies spēkā šie noteikumi, informācijas sistēmu attīstības aktivitāšu apraksti projektu saskaņošanas procesos aizstās detalizētos projektu aprakstus, ko šajā, 2014.-2020. gada, ERAF fondu plānošanas </w:t>
            </w:r>
            <w:r w:rsidRPr="00256794">
              <w:lastRenderedPageBreak/>
              <w:t xml:space="preserve">periodā iesniedz saskaņošanai VARAM. </w:t>
            </w:r>
          </w:p>
          <w:p w14:paraId="5D1E8E64" w14:textId="77777777" w:rsidR="0095032C" w:rsidRPr="00256794" w:rsidRDefault="0095032C" w:rsidP="0095032C">
            <w:pPr>
              <w:spacing w:after="120"/>
              <w:jc w:val="both"/>
            </w:pPr>
            <w:r w:rsidRPr="00256794">
              <w:t xml:space="preserve">       Tas nozīmē, ka attiecībā uz jaunā ERAF plānošanas perioda projektiem, kā arī uz projektiem, kas tiks īstenoti Atveseļošanas un noturības mehānisma plāna (</w:t>
            </w:r>
            <w:r w:rsidRPr="00256794">
              <w:rPr>
                <w:i/>
                <w:iCs/>
              </w:rPr>
              <w:t>The Recovery and Resilience Facility)</w:t>
            </w:r>
            <w:r w:rsidRPr="00256794">
              <w:t xml:space="preserve"> ietvaros, papildus CFLA iesniedzamajam pieteikumam, atbildīgajai institūcijai būs nepieciešams iesniegt/aizpildīt tikai šo noteikumu 5.1. – 5.4. apakšpunktā minētos dokumentus, proti - </w:t>
            </w:r>
            <w:r w:rsidRPr="00256794">
              <w:rPr>
                <w:i/>
                <w:iCs/>
              </w:rPr>
              <w:t xml:space="preserve">attīstības aktivitātes pieteikumu (1. pielikums), attīstības aktivitātes aprakstu (2. pielikums), attīstības aktivitātes izmaiņu pieprasījumu (3. pielikums), un paziņojumu par attīstības aktivitātes noslēgumu (4. pielikums), </w:t>
            </w:r>
            <w:r w:rsidRPr="00256794">
              <w:t>kas aizstās iepriekš iesniedzamo pašvērtējuma dokumentu (exceli).</w:t>
            </w:r>
          </w:p>
          <w:p w14:paraId="7849783B" w14:textId="77777777" w:rsidR="0095032C" w:rsidRPr="00256794" w:rsidRDefault="0095032C" w:rsidP="0095032C">
            <w:pPr>
              <w:spacing w:after="120"/>
              <w:jc w:val="both"/>
            </w:pPr>
            <w:r w:rsidRPr="00256794">
              <w:t xml:space="preserve">    Vienlaikus ir piebilstams, ka VSS-1088 noteikumu projekta pielikumi ir veidoti tā, lai tie būtu iespējami vienkāršāk aizpildāmi un ir pārskatāmi. Un kā minēts iepriekš, sākot no 2023. gada, procesu ievērojami atvieglos tas, kas tie būs aizpildāmi sistēmā VIRSIS, līdz ar </w:t>
            </w:r>
            <w:r w:rsidRPr="00256794">
              <w:lastRenderedPageBreak/>
              <w:t>to VARAM ieskatā administratīvais slogs noteikti samazināsies.</w:t>
            </w:r>
          </w:p>
          <w:p w14:paraId="359655F0" w14:textId="77777777" w:rsidR="0095032C" w:rsidRPr="00256794" w:rsidRDefault="0095032C" w:rsidP="0095032C">
            <w:pPr>
              <w:spacing w:after="120"/>
              <w:jc w:val="both"/>
            </w:pPr>
            <w:r w:rsidRPr="00256794">
              <w:rPr>
                <w:b/>
                <w:bCs/>
              </w:rPr>
              <w:t>VSS-1088 noteikumu projekta anotācija 4. lp. papildināta ar tekstu šādā redakcijā:</w:t>
            </w:r>
          </w:p>
          <w:p w14:paraId="636B9E3E" w14:textId="77777777" w:rsidR="0095032C" w:rsidRPr="00256794" w:rsidRDefault="0095032C" w:rsidP="0095032C">
            <w:pPr>
              <w:spacing w:after="120"/>
              <w:jc w:val="both"/>
            </w:pPr>
            <w:r w:rsidRPr="00256794">
              <w:t>“Attiecībā uz attīstības aktivitātēm, kas tiek īstenotas saistībā ar izmaiņām normatīvajos aktos (piemēram, datu nodošanas no vienas institūcijas citai institūcijai u.c.) ir norādāms, ka ar citām iestādēm tās var tikt saskaņotas jau normatīvā akta saskaņošanas procesā, pēc tam attīstības aktivitāti saskaņojot tikai ar VARAM, izņemot gadījumus, kad normatīvo aktu izmaiņas ir pielīdzināmas jaunas apakšsistēmas izstrādei, kurai vērtējami IKT drošības un arhitektūras jautājumi.”</w:t>
            </w:r>
          </w:p>
          <w:p w14:paraId="32A2AA5C" w14:textId="77777777" w:rsidR="0095032C" w:rsidRPr="00256794" w:rsidRDefault="0095032C" w:rsidP="0095032C">
            <w:pPr>
              <w:jc w:val="both"/>
            </w:pPr>
          </w:p>
          <w:p w14:paraId="256E4C3D" w14:textId="77777777" w:rsidR="0095032C" w:rsidRPr="00256794" w:rsidRDefault="0095032C" w:rsidP="0095032C">
            <w:pPr>
              <w:spacing w:after="120"/>
              <w:jc w:val="both"/>
              <w:rPr>
                <w:b/>
                <w:bCs/>
              </w:rPr>
            </w:pPr>
            <w:r w:rsidRPr="00256794">
              <w:rPr>
                <w:b/>
                <w:bCs/>
              </w:rPr>
              <w:t xml:space="preserve">VSS-1088 noteikumu projekta anotācija 9. lp. papildināta ar tekstu šādā redakcijā: </w:t>
            </w:r>
          </w:p>
          <w:p w14:paraId="136F7836" w14:textId="77777777" w:rsidR="0095032C" w:rsidRPr="00256794" w:rsidRDefault="0095032C" w:rsidP="0095032C">
            <w:pPr>
              <w:spacing w:after="120"/>
              <w:jc w:val="both"/>
            </w:pPr>
            <w:r w:rsidRPr="00256794">
              <w:t>“Attiecībā uz attīstības aktivitāšu saistībā ar izmaiņām normatīvajos aktos (piemēram, datu nodošanas no vienas institūcijas citai institūcijai u.c.) saskaņošanu ir norādāms:</w:t>
            </w:r>
          </w:p>
          <w:p w14:paraId="36635E00" w14:textId="77777777" w:rsidR="0095032C" w:rsidRPr="00256794" w:rsidRDefault="0095032C" w:rsidP="0095032C">
            <w:pPr>
              <w:spacing w:after="120"/>
              <w:jc w:val="both"/>
            </w:pPr>
            <w:r w:rsidRPr="00256794">
              <w:t xml:space="preserve">1) ja izmaiņu pielāgošanai normatīvajiem aktiem  finansējums </w:t>
            </w:r>
            <w:r w:rsidRPr="00256794">
              <w:rPr>
                <w:u w:val="single"/>
              </w:rPr>
              <w:lastRenderedPageBreak/>
              <w:t>nav nepieciešams</w:t>
            </w:r>
            <w:r w:rsidRPr="00256794">
              <w:t xml:space="preserve"> un tas tiek īstenots  esošā uzturēšanas budžeta ievaros, tad līdz 2023. gadam attīstības aktivitāte nav saskaņojama ar šo noteikumu 7.1.—7.7 apakšpunktā minētajām institūcijām, taču sākot ar 2023. gadu attīstības aktivitāte ir saskaņojama ar  visām šo noteikumu 7.1.—7.7 apakšpunktā minētajām institūcijām gadījumos, ja izmaiņas ir pielīdzināmas jaunas apakšsistēmas izstrādei, kurai vērtējami IKT drošības un arhitektūras jautājumi.</w:t>
            </w:r>
          </w:p>
          <w:p w14:paraId="1D19EA30" w14:textId="77777777" w:rsidR="0095032C" w:rsidRPr="00256794" w:rsidRDefault="0095032C" w:rsidP="0095032C">
            <w:pPr>
              <w:spacing w:after="120"/>
              <w:jc w:val="both"/>
            </w:pPr>
            <w:r w:rsidRPr="00256794">
              <w:t xml:space="preserve"> 2) ja izmaiņu pielāgošanai normatīvajiem aktiem  finansējums </w:t>
            </w:r>
            <w:r w:rsidRPr="00256794">
              <w:rPr>
                <w:u w:val="single"/>
              </w:rPr>
              <w:t>ir nepieciešams</w:t>
            </w:r>
            <w:r w:rsidRPr="00256794">
              <w:t>, attīstības aktivitāte ir saskaņojama ar visām šo noteikumu 7.1.—7.7 apakšpunktā minētajām institūcijām gadījumos, ja izmaiņas ir pielīdzināmas jaunas apakšsistēmas izstrādei, kurai vērtējami IKT drošības un arhitektūras jautājumi. Pārējos gadījumos – tikai ar VARAM.“</w:t>
            </w:r>
          </w:p>
          <w:p w14:paraId="0639F228" w14:textId="77777777" w:rsidR="0095032C" w:rsidRPr="00256794" w:rsidRDefault="0095032C" w:rsidP="0095032C">
            <w:pPr>
              <w:spacing w:after="120"/>
              <w:jc w:val="both"/>
            </w:pPr>
            <w:r w:rsidRPr="00256794">
              <w:t xml:space="preserve">Tāpat arī skaidrojam, ka izmaiņas IS var būt saistītas ar izmaiņām normatīvajos aktos (piemēram, datu nodošanas no vienas institūcijas citai institūcijai), kas nozīmē, ka šīs izmaiņas ar citām iestādēm tiek saskaņotas jau normatīvā akta </w:t>
            </w:r>
            <w:r w:rsidRPr="00256794">
              <w:lastRenderedPageBreak/>
              <w:t>saskaņošanas procesā, pēc tam attīstības aktivitāti saskaņojot tikai ar VARAM, izņemot gadījumus, kad normatīvo aktu izmaiņas ir pielīdzināmas jaunas apakšsistēmas izstrādei, kurai vērtējami IKT drošības un arhitektūras jautājumi.</w:t>
            </w:r>
          </w:p>
          <w:p w14:paraId="0F22365E" w14:textId="709DA832" w:rsidR="005A0B69" w:rsidRPr="00256794" w:rsidRDefault="0095032C" w:rsidP="0095032C">
            <w:pPr>
              <w:pStyle w:val="PlainText"/>
              <w:spacing w:after="120"/>
              <w:jc w:val="both"/>
              <w:rPr>
                <w:rFonts w:ascii="Times New Roman" w:hAnsi="Times New Roman"/>
                <w:b/>
                <w:bCs/>
                <w:sz w:val="24"/>
                <w:szCs w:val="24"/>
                <w:lang w:val="lv-LV"/>
              </w:rPr>
            </w:pPr>
            <w:r w:rsidRPr="00256794">
              <w:rPr>
                <w:rFonts w:ascii="Times New Roman" w:hAnsi="Times New Roman"/>
                <w:sz w:val="24"/>
                <w:szCs w:val="24"/>
              </w:rPr>
              <w:t>Lūdzam skatīt precizēto šo noteikumu projekta, kā arī VSS-1088 noteikumu projekta anotāciju.</w:t>
            </w:r>
          </w:p>
        </w:tc>
        <w:tc>
          <w:tcPr>
            <w:tcW w:w="791" w:type="pct"/>
            <w:tcBorders>
              <w:top w:val="single" w:sz="4" w:space="0" w:color="auto"/>
              <w:left w:val="single" w:sz="4" w:space="0" w:color="auto"/>
              <w:bottom w:val="single" w:sz="4" w:space="0" w:color="auto"/>
            </w:tcBorders>
            <w:shd w:val="clear" w:color="auto" w:fill="auto"/>
          </w:tcPr>
          <w:p w14:paraId="0E44D927" w14:textId="77777777" w:rsidR="005A0B69" w:rsidRPr="00256794" w:rsidRDefault="005A0B69" w:rsidP="005A0B69">
            <w:pPr>
              <w:jc w:val="both"/>
            </w:pPr>
            <w:r w:rsidRPr="00256794">
              <w:lastRenderedPageBreak/>
              <w:t>Informējam, ka attīstības aktivitāšu saskaņošanas process plānots noteikumu projekta VSS-1088 paredzētajā kārtībā.</w:t>
            </w:r>
          </w:p>
          <w:p w14:paraId="21CCFFD9" w14:textId="77777777" w:rsidR="005A0B69" w:rsidRPr="00256794" w:rsidRDefault="005A0B69" w:rsidP="005A0B69">
            <w:pPr>
              <w:jc w:val="both"/>
              <w:rPr>
                <w:b/>
              </w:rPr>
            </w:pPr>
          </w:p>
          <w:p w14:paraId="77FF2F7E" w14:textId="082A7700" w:rsidR="005A0B69" w:rsidRPr="00256794" w:rsidRDefault="005A0B69" w:rsidP="005A0B69">
            <w:pPr>
              <w:jc w:val="both"/>
              <w:rPr>
                <w:b/>
              </w:rPr>
            </w:pPr>
            <w:r w:rsidRPr="00256794">
              <w:rPr>
                <w:b/>
              </w:rPr>
              <w:t>Šī noteikumu projekta anotācija papildināta ar tekstu šādā redakcijā:</w:t>
            </w:r>
          </w:p>
          <w:p w14:paraId="2E8C7F9A" w14:textId="2EA1882F" w:rsidR="005A0B69" w:rsidRPr="00256794" w:rsidRDefault="005A0B69" w:rsidP="005A0B69">
            <w:pPr>
              <w:jc w:val="both"/>
            </w:pPr>
            <w:r w:rsidRPr="00256794">
              <w:lastRenderedPageBreak/>
              <w:t xml:space="preserve">“….šo noteikumu projektu saistītā noteikumu projekta VSS-1088 20. punkts paredz, ka noteikumos ietvertās prasības attiecībā uz valsts budžeta finansētu jaunveidojamo vai būtiski pilnveidojamo valsts informācijas sistēmu attīstības projektu vai informācijas sistēmu uzturēšanas budžeta ietvaros īstenotām attīstības aktivitātēm piemēro ar 2023. gada 1. janvāri. No minētā izriet, ka viss ar attīstības aktivitātēm (noteikumu projektā VSS-1088 lietots termins) saistītais saskaņošanas process un kārtība, tostarp arī </w:t>
            </w:r>
            <w:r w:rsidRPr="00256794">
              <w:rPr>
                <w:lang w:val="sv-SE"/>
              </w:rPr>
              <w:t xml:space="preserve">izņēmumi no </w:t>
            </w:r>
            <w:r w:rsidRPr="00256794">
              <w:t xml:space="preserve">informācijas sistēmām izvirzītajām minimālajām </w:t>
            </w:r>
            <w:r w:rsidRPr="00256794">
              <w:lastRenderedPageBreak/>
              <w:t>nefunkcionālajām tehniskajām prasībām, attīstības aktivitātēm, kas īstenotas valsts budžeta finansētu informācijas sistēmu attīstības projektu vai informācijas sistēmu uzturēšanas budžeta ietvaros, attiecināms no 2023. gada</w:t>
            </w:r>
            <w:r w:rsidR="004B4BFB" w:rsidRPr="00256794">
              <w:rPr>
                <w:iCs/>
              </w:rPr>
              <w:t>.”</w:t>
            </w:r>
          </w:p>
        </w:tc>
      </w:tr>
      <w:tr w:rsidR="00256794" w:rsidRPr="00256794" w14:paraId="314D9ED1" w14:textId="77777777" w:rsidTr="00EF5A41">
        <w:trPr>
          <w:trHeight w:val="263"/>
          <w:jc w:val="center"/>
        </w:trPr>
        <w:tc>
          <w:tcPr>
            <w:tcW w:w="5000" w:type="pct"/>
            <w:gridSpan w:val="7"/>
            <w:tcBorders>
              <w:left w:val="single" w:sz="6" w:space="0" w:color="000000"/>
              <w:bottom w:val="single" w:sz="4" w:space="0" w:color="auto"/>
            </w:tcBorders>
            <w:shd w:val="clear" w:color="auto" w:fill="auto"/>
          </w:tcPr>
          <w:p w14:paraId="7BCE382A" w14:textId="6F83CAB5" w:rsidR="005A0B69" w:rsidRPr="00256794" w:rsidRDefault="005A0B69" w:rsidP="005A0B69">
            <w:pPr>
              <w:jc w:val="center"/>
              <w:rPr>
                <w:b/>
                <w:bCs/>
              </w:rPr>
            </w:pPr>
            <w:r w:rsidRPr="00256794">
              <w:rPr>
                <w:b/>
                <w:bCs/>
              </w:rPr>
              <w:lastRenderedPageBreak/>
              <w:t>Labklājības ministrija</w:t>
            </w:r>
          </w:p>
        </w:tc>
      </w:tr>
      <w:tr w:rsidR="00256794" w:rsidRPr="00256794" w14:paraId="2949697B"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6D2C01FD" w14:textId="0E8F1522" w:rsidR="005A0B69" w:rsidRPr="00256794" w:rsidRDefault="004B4BFB" w:rsidP="005A0B69">
            <w:pPr>
              <w:pStyle w:val="naisc"/>
              <w:spacing w:before="0" w:after="0"/>
              <w:jc w:val="both"/>
            </w:pPr>
            <w:r w:rsidRPr="00256794">
              <w:t>9</w:t>
            </w:r>
            <w:r w:rsidR="00B63FA9" w:rsidRPr="00256794">
              <w:t>8</w:t>
            </w:r>
            <w:r w:rsidR="005A0B69" w:rsidRPr="00256794">
              <w:t xml:space="preserve">. </w:t>
            </w:r>
          </w:p>
        </w:tc>
        <w:tc>
          <w:tcPr>
            <w:tcW w:w="459" w:type="pct"/>
            <w:gridSpan w:val="2"/>
            <w:tcBorders>
              <w:left w:val="single" w:sz="6" w:space="0" w:color="000000"/>
              <w:bottom w:val="single" w:sz="4" w:space="0" w:color="auto"/>
              <w:right w:val="single" w:sz="6" w:space="0" w:color="000000"/>
            </w:tcBorders>
            <w:shd w:val="clear" w:color="auto" w:fill="auto"/>
          </w:tcPr>
          <w:p w14:paraId="4C552F36" w14:textId="2947CDEC"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1E47A979" w14:textId="329EF832" w:rsidR="005A0B69" w:rsidRPr="00256794" w:rsidRDefault="005A0B69" w:rsidP="005A0B69">
            <w:pPr>
              <w:jc w:val="both"/>
            </w:pPr>
            <w:r w:rsidRPr="00256794">
              <w:t>Attiecībā uz Valsts sociālās apdrošināšanas aģentūras atbildībā esošo Sociālās apdrošināšanas informācijas sistēmu (turpmāk - SAIS) nevaram piekrist noteikumu projekta pielikuma 4.5.punktā iekļautajai prasībai "Prasība ir attiecināma arī uz esošu informācijas sistēmu pārbūvi, aizstājot programmatūras kodu.". SAIS attīstība un izmaiņu veikšana notiek nepārtraukti - ir jāizpilda normatīvo aktu prasības sociālās drošības jomā un bez aktuāla IS atbalsta to izdarīt ir neiespējami. Līdz ar to nemitīgi tiek mainīts, papildināts un arī aizstāts programmatūras kods. Taču uz Oracle platformas būvētai, apjomīgai, sešu apakšsistēmu modulārai informācijas sistēmai nevar pēkšņi sākt jaunos koda gabalus rakstīt atbilstoši definētajiem principiem.</w:t>
            </w:r>
          </w:p>
          <w:p w14:paraId="3E3D3796" w14:textId="77777777" w:rsidR="005A0B69" w:rsidRPr="00256794" w:rsidRDefault="005A0B69" w:rsidP="005A0B69">
            <w:pPr>
              <w:ind w:firstLine="720"/>
              <w:jc w:val="both"/>
            </w:pPr>
            <w:r w:rsidRPr="00256794">
              <w:t>Ierosinām šo teikumu izteikt šādā redakcijā: "Prasība ir attiecināma arī uz esošu informācijas sistēmu pārbūvi, aizstājot programmatūras kodu no pārējās IS funkcionāli tieši neatkarīgiem apgabaliem, nodrošinot to savstarpējo savietojamību un uzlabotu kopējo IS darbību".</w:t>
            </w:r>
          </w:p>
          <w:p w14:paraId="7B00FE75" w14:textId="3B806922" w:rsidR="005A0B69" w:rsidRPr="00256794" w:rsidRDefault="005A0B69" w:rsidP="005A0B69">
            <w:pPr>
              <w:ind w:firstLine="720"/>
              <w:jc w:val="both"/>
            </w:pPr>
            <w:r w:rsidRPr="00256794">
              <w:t>Šādi būtu skaidri definēts, ka nevis kādu sīku funkciju izmaiņas vai papildinājumi ir jāvērtē pret šo prasību, bet, nepasliktinot sistēmas kopējo darbības efektivitāti, tās nozīmīgu apgabalu pārbūvei ir jāatbilst šai prasībai.</w:t>
            </w:r>
          </w:p>
        </w:tc>
        <w:tc>
          <w:tcPr>
            <w:tcW w:w="1288" w:type="pct"/>
            <w:tcBorders>
              <w:left w:val="single" w:sz="6" w:space="0" w:color="000000"/>
              <w:bottom w:val="single" w:sz="4" w:space="0" w:color="auto"/>
              <w:right w:val="single" w:sz="6" w:space="0" w:color="000000"/>
            </w:tcBorders>
            <w:shd w:val="clear" w:color="auto" w:fill="auto"/>
          </w:tcPr>
          <w:p w14:paraId="702ED885" w14:textId="221270B9"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t>Iebildums ņemts vērā.</w:t>
            </w:r>
          </w:p>
        </w:tc>
        <w:tc>
          <w:tcPr>
            <w:tcW w:w="791" w:type="pct"/>
            <w:tcBorders>
              <w:top w:val="single" w:sz="4" w:space="0" w:color="auto"/>
              <w:left w:val="single" w:sz="4" w:space="0" w:color="auto"/>
              <w:bottom w:val="single" w:sz="4" w:space="0" w:color="auto"/>
            </w:tcBorders>
            <w:shd w:val="clear" w:color="auto" w:fill="auto"/>
          </w:tcPr>
          <w:p w14:paraId="604B9535" w14:textId="1F7A33F5" w:rsidR="005A0B69" w:rsidRPr="00256794" w:rsidRDefault="005A0B69" w:rsidP="005A0B69">
            <w:pPr>
              <w:jc w:val="both"/>
              <w:rPr>
                <w:b/>
              </w:rPr>
            </w:pPr>
            <w:r w:rsidRPr="00256794">
              <w:rPr>
                <w:b/>
              </w:rPr>
              <w:t>Noteikumu projekta pielikuma 4.5 apakšpunkts precizēts un izteikts šādā redakcijā:</w:t>
            </w:r>
          </w:p>
          <w:p w14:paraId="2694A237" w14:textId="7A83442C" w:rsidR="005A0B69" w:rsidRPr="00256794" w:rsidRDefault="005A0B69" w:rsidP="005A0B69">
            <w:pPr>
              <w:jc w:val="both"/>
            </w:pPr>
            <w:r w:rsidRPr="00256794">
              <w:t>“</w:t>
            </w:r>
            <w:r w:rsidR="000A5A2D" w:rsidRPr="00256794">
              <w:t xml:space="preserve">4.5. </w:t>
            </w:r>
            <w:r w:rsidRPr="00256794">
              <w:t xml:space="preserve">Izstrādājot jaunas informācijas sistēmas, izmanto atvērtā koda platformas un risinājumus un to tehnoloģiskajiem risinājumiem ir  jāatbilst mūsdienīgas – modulāras, sadarbspējīgas un IKT infrastruktūru efektīvi izmantojošas - IKT arhitektūras prasībām saskaņā ar Ministrijas </w:t>
            </w:r>
            <w:r w:rsidRPr="00256794">
              <w:lastRenderedPageBreak/>
              <w:t>publicētajām specializētās lietojumprogrammatūras tehnoloģiskās arhitektūras vadlīnijām. Prasība ir attiecināma arī uz esošām informācijas sistēmām vai to daļu pārbūvi, aizstājot programmatūras kodu.”</w:t>
            </w:r>
          </w:p>
          <w:p w14:paraId="74429CDA" w14:textId="77777777" w:rsidR="005A0B69" w:rsidRPr="00256794" w:rsidRDefault="005A0B69" w:rsidP="005A0B69">
            <w:pPr>
              <w:jc w:val="both"/>
            </w:pPr>
          </w:p>
          <w:p w14:paraId="5FAEF682" w14:textId="77777777" w:rsidR="005A0B69" w:rsidRPr="00256794" w:rsidRDefault="005A0B69" w:rsidP="005A0B69">
            <w:pPr>
              <w:jc w:val="both"/>
              <w:rPr>
                <w:b/>
              </w:rPr>
            </w:pPr>
            <w:r w:rsidRPr="00256794">
              <w:rPr>
                <w:b/>
              </w:rPr>
              <w:t>Teksts anotācijas 7.lp. precizēts un izteikts šādā redakcijā:</w:t>
            </w:r>
          </w:p>
          <w:p w14:paraId="503556A2" w14:textId="51179F36" w:rsidR="005A0B69" w:rsidRPr="00256794" w:rsidRDefault="005A0B69" w:rsidP="005A0B69">
            <w:pPr>
              <w:jc w:val="both"/>
            </w:pPr>
            <w:r w:rsidRPr="00256794">
              <w:t>“</w:t>
            </w:r>
            <w:r w:rsidR="000C193F" w:rsidRPr="00256794">
              <w:t>Vienlaikus šīs sadaļas 4.5. apakšpunkts paredz, ka, izstrādājot</w:t>
            </w:r>
            <w:r w:rsidRPr="00256794">
              <w:t xml:space="preserve"> jaunas informācijas sistēmas, izmanto atvērtā koda platformas un risinājumus un to tehnoloģiskajiem risinājumiem ir  jāatbilst mūsdienīgas – modulāras, sadarbspējīgas un IKT infrastruktūru efektīvi izmantojošas </w:t>
            </w:r>
            <w:r w:rsidRPr="00256794">
              <w:lastRenderedPageBreak/>
              <w:t xml:space="preserve">- IKT arhitektūras prasībām saskaņā ar </w:t>
            </w:r>
            <w:r w:rsidR="000C193F" w:rsidRPr="00256794">
              <w:t>VARAM</w:t>
            </w:r>
            <w:r w:rsidRPr="00256794">
              <w:t xml:space="preserve"> publicētajām specializētās lietojumprogrammatūras tehnoloģiskās arhitektūras vadlīnijām. Prasība ir attiecināma arī uz esošām informācijas sistēmām vai to daļu pārbūvi, aizstājot programmatūras kodu. Izrietoši ar informācijas sistēmas pārbūvi ir saprotama informācijas sistēmu vai atsevišķu tās daļu pilnīga pārbūvēšana un izstrādāšana no jauna.”</w:t>
            </w:r>
          </w:p>
        </w:tc>
      </w:tr>
      <w:tr w:rsidR="00256794" w:rsidRPr="00256794" w14:paraId="63CCB646" w14:textId="77777777" w:rsidTr="00B97F4F">
        <w:trPr>
          <w:trHeight w:val="263"/>
          <w:jc w:val="center"/>
        </w:trPr>
        <w:tc>
          <w:tcPr>
            <w:tcW w:w="5000" w:type="pct"/>
            <w:gridSpan w:val="7"/>
            <w:tcBorders>
              <w:left w:val="single" w:sz="6" w:space="0" w:color="000000"/>
              <w:bottom w:val="single" w:sz="4" w:space="0" w:color="auto"/>
            </w:tcBorders>
            <w:shd w:val="clear" w:color="auto" w:fill="auto"/>
          </w:tcPr>
          <w:p w14:paraId="00CD6C9F" w14:textId="4F2D414C" w:rsidR="005A0B69" w:rsidRPr="00256794" w:rsidRDefault="005A0B69" w:rsidP="005A0B69">
            <w:pPr>
              <w:jc w:val="center"/>
              <w:rPr>
                <w:b/>
                <w:bCs/>
              </w:rPr>
            </w:pPr>
            <w:r w:rsidRPr="00256794">
              <w:rPr>
                <w:b/>
                <w:bCs/>
              </w:rPr>
              <w:lastRenderedPageBreak/>
              <w:t>Tieslietu ministrija</w:t>
            </w:r>
          </w:p>
        </w:tc>
      </w:tr>
      <w:tr w:rsidR="00256794" w:rsidRPr="00256794" w14:paraId="1D3F85F1"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3F798335" w14:textId="53ABAF83" w:rsidR="005A0B69" w:rsidRPr="00256794" w:rsidRDefault="004B4BFB" w:rsidP="005A0B69">
            <w:pPr>
              <w:pStyle w:val="naisc"/>
              <w:spacing w:before="0" w:after="0"/>
              <w:jc w:val="both"/>
            </w:pPr>
            <w:r w:rsidRPr="00256794">
              <w:t>9</w:t>
            </w:r>
            <w:r w:rsidR="00B63FA9" w:rsidRPr="00256794">
              <w:t>9</w:t>
            </w:r>
            <w:r w:rsidR="005A0B69" w:rsidRPr="00256794">
              <w:t>.</w:t>
            </w:r>
          </w:p>
        </w:tc>
        <w:tc>
          <w:tcPr>
            <w:tcW w:w="459" w:type="pct"/>
            <w:gridSpan w:val="2"/>
            <w:tcBorders>
              <w:left w:val="single" w:sz="6" w:space="0" w:color="000000"/>
              <w:bottom w:val="single" w:sz="4" w:space="0" w:color="auto"/>
              <w:right w:val="single" w:sz="6" w:space="0" w:color="000000"/>
            </w:tcBorders>
            <w:shd w:val="clear" w:color="auto" w:fill="auto"/>
          </w:tcPr>
          <w:p w14:paraId="33AB5D26" w14:textId="51E1B534"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1F16E377" w14:textId="77777777" w:rsidR="005A0B69" w:rsidRPr="00256794" w:rsidRDefault="005A0B69" w:rsidP="005A0B69">
            <w:pPr>
              <w:pStyle w:val="NoSpacing"/>
              <w:ind w:firstLine="720"/>
              <w:jc w:val="both"/>
              <w:rPr>
                <w:rFonts w:ascii="Times New Roman" w:hAnsi="Times New Roman"/>
                <w:lang w:val="lv-LV"/>
              </w:rPr>
            </w:pPr>
            <w:r w:rsidRPr="00256794">
              <w:rPr>
                <w:rFonts w:ascii="Times New Roman" w:hAnsi="Times New Roman"/>
                <w:sz w:val="24"/>
                <w:szCs w:val="24"/>
                <w:lang w:val="lv-LV"/>
              </w:rPr>
              <w:t>Tieslietu ministrija saskaņā ar Vides aizsardzības un reģionālās attīstības ministrijas 2021. gada 31. maija elektronisko sūtījumu ir izskatījusi precizēto Ministru kabineta noteikumu projektu "</w:t>
            </w:r>
            <w:r w:rsidRPr="00256794">
              <w:rPr>
                <w:rFonts w:ascii="Times New Roman" w:hAnsi="Times New Roman"/>
                <w:sz w:val="24"/>
                <w:szCs w:val="24"/>
                <w:bdr w:val="none" w:sz="0" w:space="0" w:color="auto" w:frame="1"/>
                <w:shd w:val="clear" w:color="auto" w:fill="FFFFFF"/>
                <w:lang w:val="lv-LV"/>
              </w:rPr>
              <w:t>Grozījumi Ministru kabineta 2005. gada 11. oktobra noteikumos Nr. 764 "Valsts informācijas sistēmu vispārējās tehniskās prasības</w:t>
            </w:r>
            <w:r w:rsidRPr="00256794">
              <w:rPr>
                <w:rFonts w:ascii="Times New Roman" w:hAnsi="Times New Roman"/>
                <w:sz w:val="24"/>
                <w:szCs w:val="24"/>
                <w:lang w:val="lv-LV"/>
              </w:rPr>
              <w:t>"" (turpmāk – projekts) un atbalsta projekta virzību, izsakot šādu iebildumu: </w:t>
            </w:r>
          </w:p>
          <w:p w14:paraId="4C21028E" w14:textId="77777777" w:rsidR="005A0B69" w:rsidRPr="00256794" w:rsidRDefault="005A0B69" w:rsidP="005A0B69">
            <w:pPr>
              <w:pStyle w:val="NoSpacing"/>
              <w:ind w:firstLine="720"/>
              <w:jc w:val="both"/>
              <w:rPr>
                <w:rFonts w:ascii="Times New Roman" w:hAnsi="Times New Roman"/>
                <w:lang w:val="lv-LV"/>
              </w:rPr>
            </w:pPr>
            <w:r w:rsidRPr="00256794">
              <w:rPr>
                <w:rFonts w:ascii="Times New Roman" w:hAnsi="Times New Roman"/>
                <w:sz w:val="24"/>
                <w:szCs w:val="24"/>
                <w:bdr w:val="none" w:sz="0" w:space="0" w:color="auto" w:frame="1"/>
                <w:shd w:val="clear" w:color="auto" w:fill="FFFFFF"/>
                <w:lang w:val="lv-LV"/>
              </w:rPr>
              <w:t xml:space="preserve">Projekta 2. punkts paredz papildināt Ministru kabineta 2005. gada 11. oktobra noteikumus Nr. 764 "Valsts informācijas </w:t>
            </w:r>
            <w:r w:rsidRPr="00256794">
              <w:rPr>
                <w:rFonts w:ascii="Times New Roman" w:hAnsi="Times New Roman"/>
                <w:sz w:val="24"/>
                <w:szCs w:val="24"/>
                <w:bdr w:val="none" w:sz="0" w:space="0" w:color="auto" w:frame="1"/>
                <w:shd w:val="clear" w:color="auto" w:fill="FFFFFF"/>
                <w:lang w:val="lv-LV"/>
              </w:rPr>
              <w:lastRenderedPageBreak/>
              <w:t>sistēmu vispārējās tehniskās prasības</w:t>
            </w:r>
            <w:r w:rsidRPr="00256794">
              <w:rPr>
                <w:rFonts w:ascii="Times New Roman" w:hAnsi="Times New Roman"/>
                <w:sz w:val="24"/>
                <w:szCs w:val="24"/>
                <w:lang w:val="lv-LV"/>
              </w:rPr>
              <w:t>" (turpmāk – noteikumi) a</w:t>
            </w:r>
            <w:r w:rsidRPr="00256794">
              <w:rPr>
                <w:rFonts w:ascii="Times New Roman" w:hAnsi="Times New Roman"/>
                <w:sz w:val="24"/>
                <w:szCs w:val="24"/>
                <w:bdr w:val="none" w:sz="0" w:space="0" w:color="auto" w:frame="1"/>
                <w:shd w:val="clear" w:color="auto" w:fill="FFFFFF"/>
                <w:lang w:val="lv-LV"/>
              </w:rPr>
              <w:t>r 2.</w:t>
            </w:r>
            <w:r w:rsidRPr="00256794">
              <w:rPr>
                <w:rFonts w:ascii="Times New Roman" w:hAnsi="Times New Roman"/>
                <w:sz w:val="24"/>
                <w:szCs w:val="24"/>
                <w:bdr w:val="none" w:sz="0" w:space="0" w:color="auto" w:frame="1"/>
                <w:shd w:val="clear" w:color="auto" w:fill="FFFFFF"/>
                <w:vertAlign w:val="superscript"/>
                <w:lang w:val="lv-LV"/>
              </w:rPr>
              <w:t>1 </w:t>
            </w:r>
            <w:r w:rsidRPr="00256794">
              <w:rPr>
                <w:rFonts w:ascii="Times New Roman" w:hAnsi="Times New Roman"/>
                <w:sz w:val="24"/>
                <w:szCs w:val="24"/>
                <w:bdr w:val="none" w:sz="0" w:space="0" w:color="auto" w:frame="1"/>
                <w:shd w:val="clear" w:color="auto" w:fill="FFFFFF"/>
                <w:lang w:val="lv-LV"/>
              </w:rPr>
              <w:t xml:space="preserve">punktu, kas noteic, ka informācijas sistēmas pārzinis, nosakot informācijas sistēmu nefunkcionālās tehniskās prasības, </w:t>
            </w:r>
            <w:r w:rsidRPr="00256794">
              <w:rPr>
                <w:rFonts w:ascii="Times New Roman" w:hAnsi="Times New Roman"/>
                <w:sz w:val="24"/>
                <w:szCs w:val="24"/>
                <w:u w:val="single"/>
                <w:bdr w:val="none" w:sz="0" w:space="0" w:color="auto" w:frame="1"/>
                <w:shd w:val="clear" w:color="auto" w:fill="FFFFFF"/>
                <w:lang w:val="lv-LV"/>
              </w:rPr>
              <w:t>ievēro šo noteikumu pielikumā informācijas sistēmām izvirzītās nefunkcionālās prasības</w:t>
            </w:r>
            <w:r w:rsidRPr="00256794">
              <w:rPr>
                <w:rFonts w:ascii="Times New Roman" w:hAnsi="Times New Roman"/>
                <w:sz w:val="24"/>
                <w:szCs w:val="24"/>
                <w:bdr w:val="none" w:sz="0" w:space="0" w:color="auto" w:frame="1"/>
                <w:shd w:val="clear" w:color="auto" w:fill="FFFFFF"/>
                <w:lang w:val="lv-LV"/>
              </w:rPr>
              <w:t xml:space="preserve">, kā arī, ja nepieciešams, </w:t>
            </w:r>
            <w:r w:rsidRPr="00256794">
              <w:rPr>
                <w:rFonts w:ascii="Times New Roman" w:hAnsi="Times New Roman"/>
                <w:sz w:val="24"/>
                <w:szCs w:val="24"/>
                <w:u w:val="single"/>
                <w:bdr w:val="none" w:sz="0" w:space="0" w:color="auto" w:frame="1"/>
                <w:shd w:val="clear" w:color="auto" w:fill="FFFFFF"/>
                <w:lang w:val="lv-LV"/>
              </w:rPr>
              <w:t>papildus var izvirzīt citas nefunkcionālās tehniskās prasības</w:t>
            </w:r>
            <w:r w:rsidRPr="00256794">
              <w:rPr>
                <w:rFonts w:ascii="Times New Roman" w:hAnsi="Times New Roman"/>
                <w:sz w:val="24"/>
                <w:szCs w:val="24"/>
                <w:bdr w:val="none" w:sz="0" w:space="0" w:color="auto" w:frame="1"/>
                <w:shd w:val="clear" w:color="auto" w:fill="FFFFFF"/>
                <w:lang w:val="lv-LV"/>
              </w:rPr>
              <w:t xml:space="preserve">. </w:t>
            </w:r>
            <w:r w:rsidRPr="00256794">
              <w:rPr>
                <w:rFonts w:ascii="Times New Roman" w:hAnsi="Times New Roman"/>
                <w:sz w:val="24"/>
                <w:szCs w:val="24"/>
                <w:u w:val="single"/>
                <w:bdr w:val="none" w:sz="0" w:space="0" w:color="auto" w:frame="1"/>
                <w:shd w:val="clear" w:color="auto" w:fill="FFFFFF"/>
                <w:lang w:val="lv-LV"/>
              </w:rPr>
              <w:t>Izņēmumus no šo noteikumu pielikumā informācijas sistēmām izvirzītajām nefunkcionālajām tehniskajām prasībām saskaņo ar Vides aizsardzības un reģionālās attīstības ministriju saskaņā ar valsts informācijas sistēmu attīstības projektu uzraudzību regulējošiem normatīvajiem aktiem</w:t>
            </w:r>
            <w:r w:rsidRPr="00256794">
              <w:rPr>
                <w:rFonts w:ascii="Times New Roman" w:hAnsi="Times New Roman"/>
                <w:sz w:val="24"/>
                <w:szCs w:val="24"/>
                <w:bdr w:val="none" w:sz="0" w:space="0" w:color="auto" w:frame="1"/>
                <w:shd w:val="clear" w:color="auto" w:fill="FFFFFF"/>
                <w:lang w:val="lv-LV"/>
              </w:rPr>
              <w:t>. </w:t>
            </w:r>
          </w:p>
          <w:p w14:paraId="296BCF83" w14:textId="77777777" w:rsidR="005A0B69" w:rsidRPr="00256794" w:rsidRDefault="005A0B69" w:rsidP="005A0B69">
            <w:pPr>
              <w:pStyle w:val="NoSpacing"/>
              <w:ind w:firstLine="720"/>
              <w:jc w:val="both"/>
              <w:rPr>
                <w:rFonts w:ascii="Times New Roman" w:hAnsi="Times New Roman"/>
                <w:lang w:val="lv-LV"/>
              </w:rPr>
            </w:pPr>
            <w:r w:rsidRPr="00256794">
              <w:rPr>
                <w:rFonts w:ascii="Times New Roman" w:hAnsi="Times New Roman"/>
                <w:sz w:val="24"/>
                <w:szCs w:val="24"/>
                <w:bdr w:val="none" w:sz="0" w:space="0" w:color="auto" w:frame="1"/>
                <w:shd w:val="clear" w:color="auto" w:fill="FFFFFF"/>
                <w:lang w:val="lv-LV"/>
              </w:rPr>
              <w:t xml:space="preserve">Vēršam uzmanību uz to, ka no iepriekš minētā regulējuma izriet, ka Ministru kabinets noteiks informācijas sistēmu nefunkcionālās prasības. Līdz ar to nav saprotams, kā informācijas sistēmas pārzinis varēs noteikt vēl citas informācijas sistēmu nefunkcionālās tehniskās prasības, kā arī </w:t>
            </w:r>
            <w:r w:rsidRPr="00256794">
              <w:rPr>
                <w:rFonts w:ascii="Times New Roman" w:hAnsi="Times New Roman"/>
                <w:sz w:val="24"/>
                <w:szCs w:val="24"/>
                <w:lang w:val="lv-LV"/>
              </w:rPr>
              <w:t xml:space="preserve">Vides aizsardzības un reģionālās attīstības ministrija varēs saskaņot izņēmumus no </w:t>
            </w:r>
            <w:r w:rsidRPr="00256794">
              <w:rPr>
                <w:rFonts w:ascii="Times New Roman" w:hAnsi="Times New Roman"/>
                <w:sz w:val="24"/>
                <w:szCs w:val="24"/>
                <w:bdr w:val="none" w:sz="0" w:space="0" w:color="auto" w:frame="1"/>
                <w:shd w:val="clear" w:color="auto" w:fill="FFFFFF"/>
                <w:lang w:val="lv-LV"/>
              </w:rPr>
              <w:t>Ministru kabineta noteiktajām informācijas sistēmu nefunkcionālajām prasībām. Proti, nav skaidrs, kura normatīvā akta norma paredz, ka informācijas sistēmas pārzinis var noteikt prasības, kuras nav noteicis Ministru kabinets, kā arī Ministru kabineta noteikumos paredzētās prasības kāda ministrija varētu neievērot un noteikt šādu prasību neievērošanas kārtību. </w:t>
            </w:r>
          </w:p>
          <w:p w14:paraId="2804AAD6" w14:textId="77777777" w:rsidR="005A0B69" w:rsidRPr="00256794" w:rsidRDefault="005A0B69" w:rsidP="005A0B69">
            <w:pPr>
              <w:pStyle w:val="NoSpacing"/>
              <w:ind w:firstLine="720"/>
              <w:jc w:val="both"/>
              <w:rPr>
                <w:rFonts w:ascii="Times New Roman" w:hAnsi="Times New Roman"/>
                <w:lang w:val="lv-LV"/>
              </w:rPr>
            </w:pPr>
            <w:r w:rsidRPr="00256794">
              <w:rPr>
                <w:rFonts w:ascii="Times New Roman" w:hAnsi="Times New Roman"/>
                <w:sz w:val="24"/>
                <w:szCs w:val="24"/>
                <w:shd w:val="clear" w:color="auto" w:fill="FFFFFF"/>
                <w:lang w:val="lv-LV"/>
              </w:rPr>
              <w:t xml:space="preserve">Projektā ietvertajā norādē, uz kāda likuma pamata projekts sagatavots, norādīta Valsts informācijas sistēmu likuma 4. panta otrā daļa, kas noteic, ka </w:t>
            </w:r>
            <w:r w:rsidRPr="00256794">
              <w:rPr>
                <w:rFonts w:ascii="Times New Roman" w:hAnsi="Times New Roman"/>
                <w:sz w:val="24"/>
                <w:szCs w:val="24"/>
                <w:u w:val="single"/>
                <w:shd w:val="clear" w:color="auto" w:fill="FFFFFF"/>
                <w:lang w:val="lv-LV"/>
              </w:rPr>
              <w:t>valsts informācijas sistēmu attīstības projektu uzraudzības kārtību, kā arī valsts informācijas sistēmu vispārējās tehniskās un drošības prasības reglamentē Ministru kabineta noteikumi</w:t>
            </w:r>
            <w:r w:rsidRPr="00256794">
              <w:rPr>
                <w:rFonts w:ascii="Times New Roman" w:hAnsi="Times New Roman"/>
                <w:sz w:val="24"/>
                <w:szCs w:val="24"/>
                <w:shd w:val="clear" w:color="auto" w:fill="FFFFFF"/>
                <w:lang w:val="lv-LV"/>
              </w:rPr>
              <w:t xml:space="preserve">. Noteikumu 1. punkts noteic, ka </w:t>
            </w:r>
            <w:r w:rsidRPr="00256794">
              <w:rPr>
                <w:rFonts w:ascii="Times New Roman" w:hAnsi="Times New Roman"/>
                <w:sz w:val="24"/>
                <w:szCs w:val="24"/>
                <w:u w:val="single"/>
                <w:shd w:val="clear" w:color="auto" w:fill="FFFFFF"/>
                <w:lang w:val="lv-LV"/>
              </w:rPr>
              <w:t>noteikumi nosaka valsts informācijas sistēmu vispārējās tehniskās prasības</w:t>
            </w:r>
            <w:r w:rsidRPr="00256794">
              <w:rPr>
                <w:rFonts w:ascii="Times New Roman" w:hAnsi="Times New Roman"/>
                <w:sz w:val="24"/>
                <w:szCs w:val="24"/>
                <w:shd w:val="clear" w:color="auto" w:fill="FFFFFF"/>
                <w:lang w:val="lv-LV"/>
              </w:rPr>
              <w:t>.</w:t>
            </w:r>
            <w:r w:rsidRPr="00256794">
              <w:rPr>
                <w:rFonts w:ascii="Times New Roman" w:hAnsi="Times New Roman"/>
                <w:sz w:val="24"/>
                <w:szCs w:val="24"/>
                <w:lang w:val="lv-LV"/>
              </w:rPr>
              <w:t> </w:t>
            </w:r>
          </w:p>
          <w:p w14:paraId="561A89D7" w14:textId="77777777" w:rsidR="005A0B69" w:rsidRPr="00256794" w:rsidRDefault="005A0B69" w:rsidP="005A0B69">
            <w:pPr>
              <w:pStyle w:val="NoSpacing"/>
              <w:ind w:firstLine="720"/>
              <w:jc w:val="both"/>
              <w:rPr>
                <w:rFonts w:ascii="Times New Roman" w:hAnsi="Times New Roman"/>
                <w:lang w:val="lv-LV"/>
              </w:rPr>
            </w:pPr>
            <w:r w:rsidRPr="00256794">
              <w:rPr>
                <w:rFonts w:ascii="Times New Roman" w:hAnsi="Times New Roman"/>
                <w:sz w:val="24"/>
                <w:szCs w:val="24"/>
                <w:shd w:val="clear" w:color="auto" w:fill="FFFFFF"/>
                <w:lang w:val="lv-LV"/>
              </w:rPr>
              <w:t xml:space="preserve">Vēršam uzmanību </w:t>
            </w:r>
            <w:r w:rsidRPr="00256794">
              <w:rPr>
                <w:rFonts w:ascii="Times New Roman" w:hAnsi="Times New Roman"/>
                <w:sz w:val="24"/>
                <w:szCs w:val="24"/>
                <w:lang w:val="lv-LV"/>
              </w:rPr>
              <w:t xml:space="preserve">uz to, ka </w:t>
            </w:r>
            <w:r w:rsidRPr="00256794">
              <w:rPr>
                <w:rFonts w:ascii="Times New Roman" w:hAnsi="Times New Roman"/>
                <w:sz w:val="24"/>
                <w:szCs w:val="24"/>
                <w:u w:val="single"/>
                <w:lang w:val="lv-LV"/>
              </w:rPr>
              <w:t xml:space="preserve">Ministru kabinets ārējo </w:t>
            </w:r>
            <w:r w:rsidRPr="00256794">
              <w:rPr>
                <w:rFonts w:ascii="Times New Roman" w:hAnsi="Times New Roman"/>
                <w:sz w:val="24"/>
                <w:szCs w:val="24"/>
                <w:u w:val="single"/>
                <w:lang w:val="lv-LV"/>
              </w:rPr>
              <w:lastRenderedPageBreak/>
              <w:t>normatīvo aktu var izdot tikai tādā gadījumā, ja likumdevējs likumā formulējis pilnvarojumu šāda akta izdošanai un noteicis pilnvarojuma robežas</w:t>
            </w:r>
            <w:r w:rsidRPr="00256794">
              <w:rPr>
                <w:rFonts w:ascii="Times New Roman" w:hAnsi="Times New Roman"/>
                <w:sz w:val="24"/>
                <w:szCs w:val="24"/>
                <w:lang w:val="lv-LV"/>
              </w:rPr>
              <w:t xml:space="preserve"> </w:t>
            </w:r>
            <w:r w:rsidRPr="00256794">
              <w:rPr>
                <w:rFonts w:ascii="Times New Roman" w:hAnsi="Times New Roman"/>
                <w:i/>
                <w:iCs/>
                <w:sz w:val="24"/>
                <w:szCs w:val="24"/>
                <w:lang w:val="lv-LV"/>
              </w:rPr>
              <w:t>(skat. Satversmes tiesas 2017. gada 29. jūnija sprieduma lietā Nr. 2016-23-03 16. punktu)</w:t>
            </w:r>
            <w:r w:rsidRPr="00256794">
              <w:rPr>
                <w:rFonts w:ascii="Times New Roman" w:hAnsi="Times New Roman"/>
                <w:sz w:val="24"/>
                <w:szCs w:val="24"/>
                <w:lang w:val="lv-LV"/>
              </w:rPr>
              <w:t xml:space="preserve">. Turklāt </w:t>
            </w:r>
            <w:r w:rsidRPr="00256794">
              <w:rPr>
                <w:rFonts w:ascii="Times New Roman" w:hAnsi="Times New Roman"/>
                <w:sz w:val="24"/>
                <w:szCs w:val="24"/>
                <w:u w:val="single"/>
                <w:lang w:val="lv-LV"/>
              </w:rPr>
              <w:t>Ministru kabineta noteikumu saturam jāatbilst likumdevēja noteiktajam pilnvarojumam Ministru kabinetam</w:t>
            </w:r>
            <w:r w:rsidRPr="00256794">
              <w:rPr>
                <w:rFonts w:ascii="Times New Roman" w:hAnsi="Times New Roman"/>
                <w:sz w:val="24"/>
                <w:szCs w:val="24"/>
                <w:lang w:val="lv-LV"/>
              </w:rPr>
              <w:t>. </w:t>
            </w:r>
          </w:p>
          <w:p w14:paraId="50214CED" w14:textId="6662F210" w:rsidR="005A0B69" w:rsidRPr="00256794" w:rsidRDefault="005A0B69" w:rsidP="005A0B69">
            <w:pPr>
              <w:pStyle w:val="NoSpacing"/>
              <w:ind w:firstLine="720"/>
              <w:jc w:val="both"/>
              <w:rPr>
                <w:rFonts w:ascii="Times New Roman" w:hAnsi="Times New Roman"/>
                <w:lang w:val="lv-LV"/>
              </w:rPr>
            </w:pPr>
            <w:r w:rsidRPr="00256794">
              <w:rPr>
                <w:rFonts w:ascii="Times New Roman" w:hAnsi="Times New Roman"/>
                <w:sz w:val="24"/>
                <w:szCs w:val="24"/>
                <w:shd w:val="clear" w:color="auto" w:fill="FFFFFF"/>
                <w:lang w:val="lv-LV"/>
              </w:rPr>
              <w:t xml:space="preserve">Ievērojot minēto, lūdzam izvērtēt </w:t>
            </w:r>
            <w:r w:rsidRPr="00256794">
              <w:rPr>
                <w:rFonts w:ascii="Times New Roman" w:hAnsi="Times New Roman"/>
                <w:sz w:val="24"/>
                <w:szCs w:val="24"/>
                <w:bdr w:val="none" w:sz="0" w:space="0" w:color="auto" w:frame="1"/>
                <w:shd w:val="clear" w:color="auto" w:fill="FFFFFF"/>
                <w:lang w:val="lv-LV"/>
              </w:rPr>
              <w:t>projekta 2. punktā paredzētajā noteikumu 2.</w:t>
            </w:r>
            <w:r w:rsidRPr="00256794">
              <w:rPr>
                <w:rFonts w:ascii="Times New Roman" w:hAnsi="Times New Roman"/>
                <w:sz w:val="24"/>
                <w:szCs w:val="24"/>
                <w:bdr w:val="none" w:sz="0" w:space="0" w:color="auto" w:frame="1"/>
                <w:shd w:val="clear" w:color="auto" w:fill="FFFFFF"/>
                <w:vertAlign w:val="superscript"/>
                <w:lang w:val="lv-LV"/>
              </w:rPr>
              <w:t>1 </w:t>
            </w:r>
            <w:r w:rsidRPr="00256794">
              <w:rPr>
                <w:rFonts w:ascii="Times New Roman" w:hAnsi="Times New Roman"/>
                <w:sz w:val="24"/>
                <w:szCs w:val="24"/>
                <w:bdr w:val="none" w:sz="0" w:space="0" w:color="auto" w:frame="1"/>
                <w:shd w:val="clear" w:color="auto" w:fill="FFFFFF"/>
                <w:lang w:val="lv-LV"/>
              </w:rPr>
              <w:t>punktā ietverto regulējumu</w:t>
            </w:r>
            <w:r w:rsidRPr="00256794">
              <w:rPr>
                <w:rFonts w:ascii="Times New Roman" w:hAnsi="Times New Roman"/>
                <w:sz w:val="24"/>
                <w:szCs w:val="24"/>
                <w:shd w:val="clear" w:color="auto" w:fill="FFFFFF"/>
                <w:lang w:val="lv-LV"/>
              </w:rPr>
              <w:t xml:space="preserve"> un attiecīgi precizēt to vai papildināt </w:t>
            </w:r>
            <w:r w:rsidRPr="00256794">
              <w:rPr>
                <w:rFonts w:ascii="Times New Roman" w:hAnsi="Times New Roman"/>
                <w:sz w:val="24"/>
                <w:szCs w:val="24"/>
                <w:lang w:val="lv-LV"/>
              </w:rPr>
              <w:t xml:space="preserve">projekta sākotnējās </w:t>
            </w:r>
            <w:r w:rsidRPr="00256794">
              <w:rPr>
                <w:rFonts w:ascii="Times New Roman" w:hAnsi="Times New Roman"/>
                <w:i/>
                <w:iCs/>
                <w:sz w:val="24"/>
                <w:szCs w:val="24"/>
                <w:lang w:val="lv-LV"/>
              </w:rPr>
              <w:t>(ex-ante)</w:t>
            </w:r>
            <w:r w:rsidRPr="00256794">
              <w:rPr>
                <w:rFonts w:ascii="Times New Roman" w:hAnsi="Times New Roman"/>
                <w:sz w:val="24"/>
                <w:szCs w:val="24"/>
                <w:lang w:val="lv-LV"/>
              </w:rPr>
              <w:t xml:space="preserve"> ietekmes novērtējuma ziņojumu (anotāciju) </w:t>
            </w:r>
            <w:r w:rsidRPr="00256794">
              <w:rPr>
                <w:rFonts w:ascii="Times New Roman" w:hAnsi="Times New Roman"/>
                <w:sz w:val="24"/>
                <w:szCs w:val="24"/>
                <w:shd w:val="clear" w:color="auto" w:fill="FFFFFF"/>
                <w:lang w:val="lv-LV"/>
              </w:rPr>
              <w:t>ar atbilstošu skaidrojumu. </w:t>
            </w:r>
          </w:p>
        </w:tc>
        <w:tc>
          <w:tcPr>
            <w:tcW w:w="1288" w:type="pct"/>
            <w:tcBorders>
              <w:left w:val="single" w:sz="6" w:space="0" w:color="000000"/>
              <w:bottom w:val="single" w:sz="4" w:space="0" w:color="auto"/>
              <w:right w:val="single" w:sz="6" w:space="0" w:color="000000"/>
            </w:tcBorders>
            <w:shd w:val="clear" w:color="auto" w:fill="auto"/>
          </w:tcPr>
          <w:p w14:paraId="2890FCF0" w14:textId="2AC4A784" w:rsidR="005A0B69" w:rsidRPr="00256794" w:rsidRDefault="005A0B69" w:rsidP="005A0B69">
            <w:pPr>
              <w:pStyle w:val="PlainText"/>
              <w:jc w:val="both"/>
              <w:rPr>
                <w:rFonts w:ascii="Times New Roman" w:hAnsi="Times New Roman"/>
                <w:b/>
                <w:bCs/>
                <w:sz w:val="24"/>
                <w:szCs w:val="24"/>
                <w:lang w:val="lv-LV"/>
              </w:rPr>
            </w:pPr>
            <w:r w:rsidRPr="00256794">
              <w:rPr>
                <w:rFonts w:ascii="Times New Roman" w:hAnsi="Times New Roman"/>
                <w:b/>
                <w:bCs/>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shd w:val="clear" w:color="auto" w:fill="auto"/>
          </w:tcPr>
          <w:p w14:paraId="35C9DF04" w14:textId="0ED3D61A" w:rsidR="005A0B69" w:rsidRPr="00256794" w:rsidRDefault="005A0B69" w:rsidP="005A0B69">
            <w:pPr>
              <w:jc w:val="both"/>
              <w:rPr>
                <w:b/>
                <w:bCs/>
                <w:bdr w:val="none" w:sz="0" w:space="0" w:color="auto" w:frame="1"/>
                <w:shd w:val="clear" w:color="auto" w:fill="FFFFFF"/>
              </w:rPr>
            </w:pPr>
            <w:r w:rsidRPr="00256794">
              <w:rPr>
                <w:b/>
                <w:bCs/>
              </w:rPr>
              <w:t xml:space="preserve">Noteikumu projekta </w:t>
            </w:r>
            <w:r w:rsidRPr="00256794">
              <w:rPr>
                <w:b/>
                <w:bCs/>
                <w:bdr w:val="none" w:sz="0" w:space="0" w:color="auto" w:frame="1"/>
                <w:shd w:val="clear" w:color="auto" w:fill="FFFFFF"/>
              </w:rPr>
              <w:t>2.</w:t>
            </w:r>
            <w:r w:rsidRPr="00256794">
              <w:rPr>
                <w:b/>
                <w:bCs/>
                <w:bdr w:val="none" w:sz="0" w:space="0" w:color="auto" w:frame="1"/>
                <w:shd w:val="clear" w:color="auto" w:fill="FFFFFF"/>
                <w:vertAlign w:val="superscript"/>
              </w:rPr>
              <w:t>1 </w:t>
            </w:r>
            <w:r w:rsidRPr="00256794">
              <w:rPr>
                <w:b/>
                <w:bCs/>
                <w:bdr w:val="none" w:sz="0" w:space="0" w:color="auto" w:frame="1"/>
                <w:shd w:val="clear" w:color="auto" w:fill="FFFFFF"/>
              </w:rPr>
              <w:t>punkts precizēts un izteikts šādā redakcijā:</w:t>
            </w:r>
          </w:p>
          <w:p w14:paraId="12F51652" w14:textId="71AE7D5C" w:rsidR="005A0B69" w:rsidRPr="00256794" w:rsidRDefault="005A0B69" w:rsidP="005A0B69">
            <w:pPr>
              <w:jc w:val="both"/>
              <w:rPr>
                <w:bdr w:val="none" w:sz="0" w:space="0" w:color="auto" w:frame="1"/>
                <w:shd w:val="clear" w:color="auto" w:fill="FFFFFF"/>
              </w:rPr>
            </w:pPr>
            <w:r w:rsidRPr="00256794">
              <w:rPr>
                <w:bdr w:val="none" w:sz="0" w:space="0" w:color="auto" w:frame="1"/>
                <w:shd w:val="clear" w:color="auto" w:fill="FFFFFF"/>
              </w:rPr>
              <w:t>“</w:t>
            </w:r>
            <w:r w:rsidRPr="00256794">
              <w:t>2.</w:t>
            </w:r>
            <w:r w:rsidRPr="00256794">
              <w:rPr>
                <w:vertAlign w:val="superscript"/>
              </w:rPr>
              <w:t>1</w:t>
            </w:r>
            <w:r w:rsidRPr="00256794">
              <w:t xml:space="preserve"> Informācijas sistēmas pārzinis, nosakot informācijas sistēmu nefunkcionālās </w:t>
            </w:r>
            <w:r w:rsidRPr="00256794">
              <w:lastRenderedPageBreak/>
              <w:t>tehniskās prasības, ievēro šo noteikumu pielikumā informācijas sistēmām izvirzītās minimālās nefunkcionālās prasības. 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p w14:paraId="35A447E3" w14:textId="7A66ABFF" w:rsidR="005A0B69" w:rsidRPr="00256794" w:rsidRDefault="005A0B69" w:rsidP="005A0B69">
            <w:pPr>
              <w:jc w:val="both"/>
              <w:rPr>
                <w:bdr w:val="none" w:sz="0" w:space="0" w:color="auto" w:frame="1"/>
                <w:shd w:val="clear" w:color="auto" w:fill="FFFFFF"/>
              </w:rPr>
            </w:pPr>
          </w:p>
          <w:p w14:paraId="4FE1625A" w14:textId="66977E4C" w:rsidR="005A0B69" w:rsidRPr="00256794" w:rsidRDefault="005A0B69" w:rsidP="005A0B69">
            <w:pPr>
              <w:jc w:val="both"/>
              <w:rPr>
                <w:bdr w:val="none" w:sz="0" w:space="0" w:color="auto" w:frame="1"/>
                <w:shd w:val="clear" w:color="auto" w:fill="FFFFFF"/>
              </w:rPr>
            </w:pPr>
            <w:r w:rsidRPr="00256794">
              <w:rPr>
                <w:bdr w:val="none" w:sz="0" w:space="0" w:color="auto" w:frame="1"/>
                <w:shd w:val="clear" w:color="auto" w:fill="FFFFFF"/>
              </w:rPr>
              <w:t xml:space="preserve">Vienlaikus precizēts noteikumu projekta 12. punkts, papildinot to ar vārdu “minimālās”,  teksts </w:t>
            </w:r>
            <w:r w:rsidRPr="00256794">
              <w:rPr>
                <w:bdr w:val="none" w:sz="0" w:space="0" w:color="auto" w:frame="1"/>
                <w:shd w:val="clear" w:color="auto" w:fill="FFFFFF"/>
              </w:rPr>
              <w:lastRenderedPageBreak/>
              <w:t>attiecīgās vietās anotācijā, kā precizēts noteikumu projekta pielikuma nosaukums, izsakot to šādā redakcijā:</w:t>
            </w:r>
          </w:p>
          <w:p w14:paraId="5CD51FB2" w14:textId="43625E98" w:rsidR="005A0B69" w:rsidRPr="00256794" w:rsidRDefault="005A0B69" w:rsidP="005A0B69">
            <w:pPr>
              <w:jc w:val="both"/>
              <w:rPr>
                <w:bdr w:val="none" w:sz="0" w:space="0" w:color="auto" w:frame="1"/>
                <w:shd w:val="clear" w:color="auto" w:fill="FFFFFF"/>
              </w:rPr>
            </w:pPr>
            <w:r w:rsidRPr="00256794">
              <w:rPr>
                <w:bdr w:val="none" w:sz="0" w:space="0" w:color="auto" w:frame="1"/>
                <w:shd w:val="clear" w:color="auto" w:fill="FFFFFF"/>
              </w:rPr>
              <w:t>“</w:t>
            </w:r>
            <w:r w:rsidRPr="00256794">
              <w:t>Informācijas sistēmu minimālās nefunkcionālās tehniskās prasības</w:t>
            </w:r>
            <w:r w:rsidRPr="00256794">
              <w:rPr>
                <w:bdr w:val="none" w:sz="0" w:space="0" w:color="auto" w:frame="1"/>
                <w:shd w:val="clear" w:color="auto" w:fill="FFFFFF"/>
              </w:rPr>
              <w:t>”.</w:t>
            </w:r>
          </w:p>
          <w:p w14:paraId="1773539E" w14:textId="3E5BA16D" w:rsidR="005A0B69" w:rsidRPr="00256794" w:rsidRDefault="005A0B69" w:rsidP="005A0B69">
            <w:pPr>
              <w:jc w:val="both"/>
              <w:rPr>
                <w:bdr w:val="none" w:sz="0" w:space="0" w:color="auto" w:frame="1"/>
                <w:shd w:val="clear" w:color="auto" w:fill="FFFFFF"/>
              </w:rPr>
            </w:pPr>
          </w:p>
          <w:p w14:paraId="5C4CA1F2" w14:textId="1F6162D4" w:rsidR="005A0B69" w:rsidRPr="00256794" w:rsidRDefault="005A0B69" w:rsidP="005A0B69">
            <w:pPr>
              <w:jc w:val="both"/>
              <w:rPr>
                <w:bdr w:val="none" w:sz="0" w:space="0" w:color="auto" w:frame="1"/>
                <w:shd w:val="clear" w:color="auto" w:fill="FFFFFF"/>
              </w:rPr>
            </w:pPr>
          </w:p>
          <w:p w14:paraId="15637F15" w14:textId="77777777" w:rsidR="005A0B69" w:rsidRPr="00256794" w:rsidRDefault="005A0B69" w:rsidP="005A0B69">
            <w:pPr>
              <w:jc w:val="both"/>
            </w:pPr>
          </w:p>
          <w:p w14:paraId="5D4438AF" w14:textId="1C7D7E50" w:rsidR="005A0B69" w:rsidRPr="00256794" w:rsidRDefault="005A0B69" w:rsidP="005A0B69">
            <w:pPr>
              <w:jc w:val="both"/>
            </w:pPr>
          </w:p>
        </w:tc>
      </w:tr>
      <w:tr w:rsidR="00256794" w:rsidRPr="00256794" w14:paraId="2CAC863C"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C2D85AD" w14:textId="74A1993A" w:rsidR="005A0B69" w:rsidRPr="00256794" w:rsidRDefault="00B63FA9" w:rsidP="005A0B69">
            <w:pPr>
              <w:pStyle w:val="naisc"/>
              <w:spacing w:before="0" w:after="0"/>
              <w:jc w:val="both"/>
            </w:pPr>
            <w:r w:rsidRPr="00256794">
              <w:lastRenderedPageBreak/>
              <w:t>100</w:t>
            </w:r>
            <w:r w:rsidR="005A0B69" w:rsidRPr="00256794">
              <w:t>.</w:t>
            </w:r>
          </w:p>
        </w:tc>
        <w:tc>
          <w:tcPr>
            <w:tcW w:w="459" w:type="pct"/>
            <w:gridSpan w:val="2"/>
            <w:tcBorders>
              <w:left w:val="single" w:sz="6" w:space="0" w:color="000000"/>
              <w:bottom w:val="single" w:sz="4" w:space="0" w:color="auto"/>
              <w:right w:val="single" w:sz="6" w:space="0" w:color="000000"/>
            </w:tcBorders>
          </w:tcPr>
          <w:p w14:paraId="196DFE37" w14:textId="584CF34E"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2BBE3895" w14:textId="2B9A9F9E" w:rsidR="005A0B69" w:rsidRPr="00256794" w:rsidRDefault="005A0B69" w:rsidP="005A0B69">
            <w:pPr>
              <w:pStyle w:val="NoSpacing"/>
              <w:jc w:val="both"/>
              <w:rPr>
                <w:rFonts w:ascii="Times New Roman" w:hAnsi="Times New Roman"/>
                <w:sz w:val="24"/>
                <w:szCs w:val="24"/>
                <w:lang w:val="lv-LV"/>
              </w:rPr>
            </w:pPr>
            <w:r w:rsidRPr="00256794">
              <w:rPr>
                <w:rFonts w:ascii="Times New Roman" w:hAnsi="Times New Roman"/>
                <w:sz w:val="24"/>
                <w:szCs w:val="24"/>
                <w:lang w:val="lv-LV"/>
              </w:rPr>
              <w:t xml:space="preserve">          Tieslietu ministrija papildus 2021. gada 7. jūnija atzinumā par Vides aizsardzības un reģionālās attīstības ministrijas precizēto Ministru kabineta noteikumu projektu "</w:t>
            </w:r>
            <w:r w:rsidRPr="00256794">
              <w:rPr>
                <w:rFonts w:ascii="Times New Roman" w:hAnsi="Times New Roman"/>
                <w:sz w:val="24"/>
                <w:szCs w:val="24"/>
                <w:bdr w:val="none" w:sz="0" w:space="0" w:color="auto" w:frame="1"/>
                <w:shd w:val="clear" w:color="auto" w:fill="FFFFFF"/>
                <w:lang w:val="lv-LV"/>
              </w:rPr>
              <w:t>Grozījumi Ministru kabineta 2005. gada 11. oktobra noteikumos Nr. 764 "Valsts informācijas sistēmu vispārējās tehniskās prasības</w:t>
            </w:r>
            <w:r w:rsidRPr="00256794">
              <w:rPr>
                <w:rFonts w:ascii="Times New Roman" w:hAnsi="Times New Roman"/>
                <w:sz w:val="24"/>
                <w:szCs w:val="24"/>
                <w:lang w:val="lv-LV"/>
              </w:rPr>
              <w:t>"" (turpmāk – projekts) minētajam izteic šādu iebildumu: </w:t>
            </w:r>
          </w:p>
          <w:p w14:paraId="3B8D733D" w14:textId="77777777" w:rsidR="005A0B69" w:rsidRPr="00256794" w:rsidRDefault="005A0B69" w:rsidP="005A0B69">
            <w:pPr>
              <w:pStyle w:val="NoSpacing"/>
              <w:ind w:firstLine="720"/>
              <w:jc w:val="both"/>
              <w:rPr>
                <w:rFonts w:ascii="Times New Roman" w:hAnsi="Times New Roman"/>
                <w:sz w:val="24"/>
                <w:szCs w:val="24"/>
                <w:lang w:val="lv-LV"/>
              </w:rPr>
            </w:pPr>
            <w:r w:rsidRPr="00256794">
              <w:rPr>
                <w:rFonts w:ascii="Times New Roman" w:hAnsi="Times New Roman"/>
                <w:sz w:val="24"/>
                <w:szCs w:val="24"/>
                <w:bdr w:val="none" w:sz="0" w:space="0" w:color="auto" w:frame="1"/>
                <w:lang w:val="lv-LV"/>
              </w:rPr>
              <w:t>Lūdzam precizēt projekta 14. punktā paredzēto </w:t>
            </w:r>
            <w:r w:rsidRPr="00256794">
              <w:rPr>
                <w:rFonts w:ascii="Times New Roman" w:hAnsi="Times New Roman"/>
                <w:sz w:val="24"/>
                <w:szCs w:val="24"/>
                <w:bdr w:val="none" w:sz="0" w:space="0" w:color="auto" w:frame="1"/>
                <w:shd w:val="clear" w:color="auto" w:fill="FFFFFF"/>
                <w:lang w:val="lv-LV"/>
              </w:rPr>
              <w:t>Ministru kabineta 2005. gada 11. oktobra noteikumu Nr. 764 "Valsts informācijas sistēmu vispārējās tehniskās prasības</w:t>
            </w:r>
            <w:r w:rsidRPr="00256794">
              <w:rPr>
                <w:rFonts w:ascii="Times New Roman" w:hAnsi="Times New Roman"/>
                <w:sz w:val="24"/>
                <w:szCs w:val="24"/>
                <w:lang w:val="lv-LV"/>
              </w:rPr>
              <w:t xml:space="preserve">" (turpmāk – noteikumi) </w:t>
            </w:r>
            <w:r w:rsidRPr="00256794">
              <w:rPr>
                <w:rFonts w:ascii="Times New Roman" w:hAnsi="Times New Roman"/>
                <w:sz w:val="24"/>
                <w:szCs w:val="24"/>
                <w:bdr w:val="none" w:sz="0" w:space="0" w:color="auto" w:frame="1"/>
                <w:lang w:val="lv-LV"/>
              </w:rPr>
              <w:t>pielikuma 4.5. apakšpunktu, nosakot, ka atvērtā koda izmantošana ir rekomendējama, nevis obligāta.</w:t>
            </w:r>
            <w:r w:rsidRPr="00256794">
              <w:rPr>
                <w:rFonts w:ascii="Times New Roman" w:hAnsi="Times New Roman"/>
                <w:sz w:val="24"/>
                <w:szCs w:val="24"/>
                <w:lang w:val="lv-LV"/>
              </w:rPr>
              <w:t> </w:t>
            </w:r>
          </w:p>
          <w:p w14:paraId="3C8AAD19" w14:textId="77777777" w:rsidR="005A0B69" w:rsidRPr="00256794" w:rsidRDefault="005A0B69" w:rsidP="005A0B69">
            <w:pPr>
              <w:pStyle w:val="NoSpacing"/>
              <w:ind w:firstLine="720"/>
              <w:jc w:val="both"/>
              <w:rPr>
                <w:rFonts w:ascii="Times New Roman" w:hAnsi="Times New Roman"/>
                <w:sz w:val="24"/>
                <w:szCs w:val="24"/>
                <w:lang w:val="lv-LV"/>
              </w:rPr>
            </w:pPr>
            <w:r w:rsidRPr="00256794">
              <w:rPr>
                <w:rFonts w:ascii="Times New Roman" w:hAnsi="Times New Roman"/>
                <w:sz w:val="24"/>
                <w:szCs w:val="24"/>
                <w:bdr w:val="none" w:sz="0" w:space="0" w:color="auto" w:frame="1"/>
                <w:lang w:val="lv-LV"/>
              </w:rPr>
              <w:t xml:space="preserve">Šobrīd projekta 14. punktā paredzētajā noteikumu pielikuma 4.5. apakšpunktā ir formulēta obligāta prasība, ka, izstrādājot jaunas informācijas sistēmas, izmanto atvērtā koda tehnoloģijas. Vienlaikus </w:t>
            </w:r>
            <w:r w:rsidRPr="00256794">
              <w:rPr>
                <w:rFonts w:ascii="Times New Roman" w:hAnsi="Times New Roman"/>
                <w:sz w:val="24"/>
                <w:szCs w:val="24"/>
                <w:lang w:val="lv-LV"/>
              </w:rPr>
              <w:t>Vides aizsardzības un reģionālās attīstības ministrijas</w:t>
            </w:r>
            <w:r w:rsidRPr="00256794">
              <w:rPr>
                <w:rFonts w:ascii="Times New Roman" w:hAnsi="Times New Roman"/>
                <w:sz w:val="24"/>
                <w:szCs w:val="24"/>
                <w:bdr w:val="none" w:sz="0" w:space="0" w:color="auto" w:frame="1"/>
                <w:lang w:val="lv-LV"/>
              </w:rPr>
              <w:t xml:space="preserve"> publicētajās Valsts informācijas un komunikācijas tehnoloģiju arhitektūras vadlīnijās (</w:t>
            </w:r>
            <w:hyperlink r:id="rId67" w:history="1">
              <w:r w:rsidRPr="00256794">
                <w:rPr>
                  <w:rStyle w:val="Hyperlink"/>
                  <w:rFonts w:ascii="Times New Roman" w:hAnsi="Times New Roman"/>
                  <w:color w:val="auto"/>
                  <w:sz w:val="24"/>
                  <w:szCs w:val="24"/>
                  <w:bdr w:val="none" w:sz="0" w:space="0" w:color="auto" w:frame="1"/>
                  <w:lang w:val="lv-LV"/>
                </w:rPr>
                <w:t>https://www.varam.gov.lv/lv/valsts-ikt-arhitektura</w:t>
              </w:r>
            </w:hyperlink>
            <w:r w:rsidRPr="00256794">
              <w:rPr>
                <w:rFonts w:ascii="Times New Roman" w:hAnsi="Times New Roman"/>
                <w:sz w:val="24"/>
                <w:szCs w:val="24"/>
                <w:bdr w:val="none" w:sz="0" w:space="0" w:color="auto" w:frame="1"/>
                <w:lang w:val="lv-LV"/>
              </w:rPr>
              <w:t xml:space="preserve">) ir noteikts, ka atvērtā koda izmantošana ir rekomendējama. Līdz ar to rodas </w:t>
            </w:r>
            <w:r w:rsidRPr="00256794">
              <w:rPr>
                <w:rFonts w:ascii="Times New Roman" w:hAnsi="Times New Roman"/>
                <w:sz w:val="24"/>
                <w:szCs w:val="24"/>
                <w:bdr w:val="none" w:sz="0" w:space="0" w:color="auto" w:frame="1"/>
                <w:lang w:val="lv-LV"/>
              </w:rPr>
              <w:lastRenderedPageBreak/>
              <w:t>pretruna, un tādēļ šo projektā minēto nosacījumu nepieciešams saskaņot atbilstoši Valsts informācijas un komunikācijas tehnoloģiju arhitektūras vadlīnijām, kuras ir izstrādātas un publicētas pirms projekta spēkā stāšanās. </w:t>
            </w:r>
          </w:p>
          <w:p w14:paraId="2F1F6BEE" w14:textId="77777777" w:rsidR="005A0B69" w:rsidRPr="00256794" w:rsidRDefault="005A0B69" w:rsidP="005A0B69">
            <w:pPr>
              <w:pStyle w:val="NoSpacing"/>
              <w:ind w:firstLine="720"/>
              <w:jc w:val="both"/>
              <w:rPr>
                <w:rFonts w:ascii="Times New Roman" w:hAnsi="Times New Roman"/>
                <w:sz w:val="24"/>
                <w:szCs w:val="24"/>
                <w:lang w:val="lv-LV"/>
              </w:rPr>
            </w:pPr>
            <w:r w:rsidRPr="00256794">
              <w:rPr>
                <w:rFonts w:ascii="Times New Roman" w:hAnsi="Times New Roman"/>
                <w:sz w:val="24"/>
                <w:szCs w:val="24"/>
                <w:bdr w:val="none" w:sz="0" w:space="0" w:color="auto" w:frame="1"/>
                <w:lang w:val="lv-LV"/>
              </w:rPr>
              <w:t>Turklāt ir gadījumi, kad atvērtā koda risinājumi pilnībā nenosedz veidojamās informācijas sistēmas funkcionālās prasības. Bez tam atvērtā koda programmatūras risinājumā atsevišķas funkcijas var būt licencējamas vai pieejamas par maksu.</w:t>
            </w:r>
            <w:r w:rsidRPr="00256794">
              <w:rPr>
                <w:rFonts w:ascii="Times New Roman" w:hAnsi="Times New Roman"/>
                <w:sz w:val="24"/>
                <w:szCs w:val="24"/>
                <w:lang w:val="lv-LV"/>
              </w:rPr>
              <w:t> </w:t>
            </w:r>
          </w:p>
          <w:p w14:paraId="4F94D3F9" w14:textId="768B2FE6" w:rsidR="005A0B69" w:rsidRPr="00256794" w:rsidRDefault="005A0B69" w:rsidP="005A0B69">
            <w:pPr>
              <w:pStyle w:val="NoSpacing"/>
              <w:ind w:firstLine="720"/>
              <w:jc w:val="both"/>
              <w:rPr>
                <w:rFonts w:ascii="Times New Roman" w:hAnsi="Times New Roman"/>
                <w:sz w:val="24"/>
                <w:szCs w:val="24"/>
                <w:shd w:val="clear" w:color="auto" w:fill="FFFFFF"/>
                <w:lang w:val="lv-LV"/>
              </w:rPr>
            </w:pPr>
            <w:r w:rsidRPr="00256794">
              <w:rPr>
                <w:rFonts w:ascii="Times New Roman" w:hAnsi="Times New Roman"/>
                <w:sz w:val="24"/>
                <w:szCs w:val="24"/>
                <w:bdr w:val="none" w:sz="0" w:space="0" w:color="auto" w:frame="1"/>
                <w:lang w:val="lv-LV"/>
              </w:rPr>
              <w:t>Projektā, nosakot atvērtā koda izmantošanu par obligātu, tiks ierobežota iestāžu spēja iegūt optimālu informācijas sistēmas risinājumu ilgtermiņa lietošanai, jo atvērtā koda risinājumiem pastāv risks, ka esošā risinājuma izstrādes komanda pārtrauc darbu pie risinājuma uzturēšanas, un tādējādi valsts informācijas sistēmai, kurā šis risinājums ir izmantots, rodas neplānotas uzturēšanas izmaksas vai jāveic pārbūve. Papildus gadījumos, kad ir nepieciešams izstrādāt risinājumus ierobežotas pieejamības vai ar valsts noslēpumu saistītai informācijas sistēmai, ne vienmēr var izmantot atvērtā koda risinājumus, vai arī tie ir jāsertificē.</w:t>
            </w:r>
            <w:r w:rsidRPr="00256794">
              <w:rPr>
                <w:rFonts w:ascii="Times New Roman" w:hAnsi="Times New Roman"/>
                <w:sz w:val="24"/>
                <w:szCs w:val="24"/>
                <w:lang w:val="lv-LV"/>
              </w:rPr>
              <w:t> </w:t>
            </w:r>
          </w:p>
        </w:tc>
        <w:tc>
          <w:tcPr>
            <w:tcW w:w="1288" w:type="pct"/>
            <w:tcBorders>
              <w:left w:val="single" w:sz="6" w:space="0" w:color="000000"/>
              <w:bottom w:val="single" w:sz="4" w:space="0" w:color="auto"/>
              <w:right w:val="single" w:sz="6" w:space="0" w:color="000000"/>
            </w:tcBorders>
          </w:tcPr>
          <w:p w14:paraId="1B94DBF1" w14:textId="3701629E" w:rsidR="005A0B69" w:rsidRPr="00256794" w:rsidRDefault="00272CF9" w:rsidP="005A0B69">
            <w:pPr>
              <w:pStyle w:val="PlainText"/>
              <w:jc w:val="both"/>
              <w:rPr>
                <w:rFonts w:ascii="Times New Roman" w:hAnsi="Times New Roman"/>
                <w:b/>
                <w:sz w:val="24"/>
                <w:szCs w:val="24"/>
                <w:lang w:val="lv-LV"/>
              </w:rPr>
            </w:pPr>
            <w:r>
              <w:rPr>
                <w:rFonts w:ascii="Times New Roman" w:hAnsi="Times New Roman"/>
                <w:b/>
                <w:sz w:val="24"/>
                <w:szCs w:val="24"/>
                <w:lang w:val="lv-LV"/>
              </w:rPr>
              <w:lastRenderedPageBreak/>
              <w:t>Panākta vienošanās saskaņošanas procesā.</w:t>
            </w:r>
          </w:p>
        </w:tc>
        <w:tc>
          <w:tcPr>
            <w:tcW w:w="791" w:type="pct"/>
            <w:tcBorders>
              <w:top w:val="single" w:sz="4" w:space="0" w:color="auto"/>
              <w:left w:val="single" w:sz="4" w:space="0" w:color="auto"/>
              <w:bottom w:val="single" w:sz="4" w:space="0" w:color="auto"/>
            </w:tcBorders>
          </w:tcPr>
          <w:p w14:paraId="08DCAE8B" w14:textId="6EDD0239" w:rsidR="005A0B69" w:rsidRPr="00256794" w:rsidRDefault="005A0B69" w:rsidP="005A0B69">
            <w:pPr>
              <w:jc w:val="both"/>
              <w:rPr>
                <w:b/>
                <w:bCs/>
              </w:rPr>
            </w:pPr>
            <w:r w:rsidRPr="00256794">
              <w:rPr>
                <w:b/>
                <w:bCs/>
              </w:rPr>
              <w:t>Anotācija</w:t>
            </w:r>
            <w:r w:rsidR="00272CF9">
              <w:rPr>
                <w:b/>
                <w:bCs/>
              </w:rPr>
              <w:t>s</w:t>
            </w:r>
            <w:r w:rsidRPr="00256794">
              <w:rPr>
                <w:b/>
                <w:bCs/>
              </w:rPr>
              <w:t xml:space="preserve"> 7.lp. papildināta ar tekstu šādā redakcijā:</w:t>
            </w:r>
          </w:p>
          <w:p w14:paraId="52582CEF" w14:textId="56BF00C3" w:rsidR="005A0B69" w:rsidRPr="00256794" w:rsidRDefault="005A0B69" w:rsidP="005A0B69">
            <w:pPr>
              <w:jc w:val="both"/>
              <w:rPr>
                <w:b/>
                <w:bCs/>
              </w:rPr>
            </w:pPr>
            <w:r w:rsidRPr="00256794">
              <w:t>“</w:t>
            </w:r>
            <w:r w:rsidRPr="00256794">
              <w:rPr>
                <w:rFonts w:eastAsia="Calibri"/>
                <w:shd w:val="clear" w:color="auto" w:fill="FFFFFF"/>
              </w:rPr>
              <w:t xml:space="preserve">Realizējot jaunu informācijas sistēmu izstrādes projektus, ir nepieciešams pamatojums, ja atvērtā koda risinājumu nav iespējams izmantot, piemēram, ja </w:t>
            </w:r>
            <w:r w:rsidRPr="00256794">
              <w:t>alternatīvais risinājums visas informācijas sistēmas dzīvescikla laikā ir saimnieciski izdevīgāks.”</w:t>
            </w:r>
          </w:p>
          <w:p w14:paraId="224A8078" w14:textId="77777777" w:rsidR="005A0B69" w:rsidRPr="00256794" w:rsidRDefault="005A0B69" w:rsidP="005A0B69">
            <w:pPr>
              <w:jc w:val="both"/>
              <w:rPr>
                <w:b/>
                <w:bCs/>
              </w:rPr>
            </w:pPr>
          </w:p>
          <w:p w14:paraId="38C65B62" w14:textId="737144D0" w:rsidR="005A0B69" w:rsidRPr="00256794" w:rsidRDefault="005A0B69" w:rsidP="005A0B69">
            <w:pPr>
              <w:jc w:val="both"/>
            </w:pPr>
          </w:p>
        </w:tc>
      </w:tr>
      <w:tr w:rsidR="00256794" w:rsidRPr="00256794" w14:paraId="0CF1C514" w14:textId="77777777" w:rsidTr="00DF0587">
        <w:trPr>
          <w:trHeight w:val="263"/>
          <w:jc w:val="center"/>
        </w:trPr>
        <w:tc>
          <w:tcPr>
            <w:tcW w:w="5000" w:type="pct"/>
            <w:gridSpan w:val="7"/>
            <w:tcBorders>
              <w:left w:val="single" w:sz="6" w:space="0" w:color="000000"/>
              <w:bottom w:val="single" w:sz="4" w:space="0" w:color="auto"/>
            </w:tcBorders>
          </w:tcPr>
          <w:p w14:paraId="1ED282D4" w14:textId="60F12B18" w:rsidR="005A0B69" w:rsidRPr="00256794" w:rsidRDefault="005A0B69" w:rsidP="005A0B69">
            <w:pPr>
              <w:jc w:val="center"/>
              <w:rPr>
                <w:b/>
                <w:bCs/>
              </w:rPr>
            </w:pPr>
            <w:r w:rsidRPr="00256794">
              <w:rPr>
                <w:b/>
                <w:bCs/>
              </w:rPr>
              <w:lastRenderedPageBreak/>
              <w:t>Veselības ministrija</w:t>
            </w:r>
          </w:p>
        </w:tc>
      </w:tr>
      <w:tr w:rsidR="00256794" w:rsidRPr="00256794" w14:paraId="221C0E0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0319625" w14:textId="0E9C2467" w:rsidR="005A0B69" w:rsidRPr="00256794" w:rsidRDefault="00B63FA9" w:rsidP="005A0B69">
            <w:pPr>
              <w:pStyle w:val="naisc"/>
              <w:spacing w:before="0" w:after="0"/>
              <w:jc w:val="both"/>
            </w:pPr>
            <w:r w:rsidRPr="00256794">
              <w:t>101</w:t>
            </w:r>
            <w:r w:rsidR="005A0B69" w:rsidRPr="00256794">
              <w:t>.</w:t>
            </w:r>
          </w:p>
        </w:tc>
        <w:tc>
          <w:tcPr>
            <w:tcW w:w="459" w:type="pct"/>
            <w:gridSpan w:val="2"/>
            <w:tcBorders>
              <w:left w:val="single" w:sz="6" w:space="0" w:color="000000"/>
              <w:bottom w:val="single" w:sz="4" w:space="0" w:color="auto"/>
              <w:right w:val="single" w:sz="6" w:space="0" w:color="000000"/>
            </w:tcBorders>
          </w:tcPr>
          <w:p w14:paraId="6959F064" w14:textId="55E35D92" w:rsidR="005A0B69" w:rsidRPr="00256794" w:rsidRDefault="005E0208"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A681C32" w14:textId="7284E951" w:rsidR="005A0B69" w:rsidRPr="00256794" w:rsidRDefault="005A0B69" w:rsidP="005A0B69">
            <w:pPr>
              <w:spacing w:line="259" w:lineRule="auto"/>
              <w:jc w:val="both"/>
            </w:pPr>
            <w:r w:rsidRPr="00256794">
              <w:t>Ņemot vērā, ka Noteikumu projekta (VSS-1005) 2.</w:t>
            </w:r>
            <w:r w:rsidRPr="00256794">
              <w:rPr>
                <w:vertAlign w:val="superscript"/>
              </w:rPr>
              <w:t>1</w:t>
            </w:r>
            <w:r w:rsidRPr="00256794">
              <w:t xml:space="preserve"> punkta redakcija papildināta, iekļaujot prasību “</w:t>
            </w:r>
            <w:r w:rsidRPr="00256794">
              <w:rPr>
                <w:i/>
                <w:iCs/>
              </w:rPr>
              <w:t>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r w:rsidRPr="00256794">
              <w:t xml:space="preserve"> un saistīto Noteikumu projekta (VSS-1088), kas regulēs valsts informācijas sistēmu (turpmāk – IS) attīstības projektu uzraudzību, 19.punkts paredz, ka “</w:t>
            </w:r>
            <w:r w:rsidRPr="00256794">
              <w:rPr>
                <w:i/>
                <w:iCs/>
              </w:rPr>
              <w:t xml:space="preserve">Noteikumos ietvertās prasības attiecībā uz valsts budžeta finansētu valsts informācijas sistēmu </w:t>
            </w:r>
            <w:r w:rsidRPr="00256794">
              <w:rPr>
                <w:i/>
                <w:iCs/>
              </w:rPr>
              <w:lastRenderedPageBreak/>
              <w:t xml:space="preserve">attīstības projektu vai informācijas sistēmu uzturēšanas budžeta ietvaros īstenotām attīstības aktivitātēm piemēro ar 2023. gada 1. janvāri”, </w:t>
            </w:r>
            <w:r w:rsidRPr="00256794">
              <w:t>lūdzam novērst pretrunu starp Noteikumu projektu (VSS-1005) un Noteikumu projektu (VSS-1088) attiecībā uz no valsts budžeta finansētiem valsts IS attīstības projektiem un IS uzturēšanas budžeta ietvaros īstenotām attīstības aktivitātēm – lai gan Noteikumu projekta (VSS-1088) 19.punkta prasība nebūs spēkā, Noteikumu projekta (VSS-1005) 2.</w:t>
            </w:r>
            <w:r w:rsidRPr="00256794">
              <w:rPr>
                <w:vertAlign w:val="superscript"/>
              </w:rPr>
              <w:t>1</w:t>
            </w:r>
            <w:r w:rsidRPr="00256794">
              <w:t xml:space="preserve"> punkta prasība, šādus izņēmumus neparedz. </w:t>
            </w:r>
          </w:p>
        </w:tc>
        <w:tc>
          <w:tcPr>
            <w:tcW w:w="1288" w:type="pct"/>
            <w:tcBorders>
              <w:left w:val="single" w:sz="6" w:space="0" w:color="000000"/>
              <w:bottom w:val="single" w:sz="4" w:space="0" w:color="auto"/>
              <w:right w:val="single" w:sz="6" w:space="0" w:color="000000"/>
            </w:tcBorders>
          </w:tcPr>
          <w:p w14:paraId="79DD75B4" w14:textId="77777777" w:rsidR="008728ED" w:rsidRPr="00256794" w:rsidRDefault="008728ED" w:rsidP="008728ED">
            <w:pPr>
              <w:shd w:val="clear" w:color="auto" w:fill="FFFFFF"/>
              <w:spacing w:after="240"/>
              <w:rPr>
                <w:b/>
              </w:rPr>
            </w:pPr>
            <w:r w:rsidRPr="00256794">
              <w:rPr>
                <w:b/>
                <w:bCs/>
              </w:rPr>
              <w:lastRenderedPageBreak/>
              <w:t>Panākta vienošanās saskaņošanas procesā.</w:t>
            </w:r>
          </w:p>
          <w:p w14:paraId="44B7488B" w14:textId="77777777" w:rsidR="00973C68" w:rsidRPr="00256794" w:rsidRDefault="00973C68" w:rsidP="00973C68">
            <w:pPr>
              <w:jc w:val="both"/>
              <w:rPr>
                <w:lang w:val="sv-SE"/>
              </w:rPr>
            </w:pPr>
            <w:r w:rsidRPr="00256794">
              <w:t>Informējam, ka ar noteikumu projekta 2.</w:t>
            </w:r>
            <w:r w:rsidRPr="00256794">
              <w:rPr>
                <w:vertAlign w:val="superscript"/>
              </w:rPr>
              <w:t>1</w:t>
            </w:r>
            <w:r w:rsidRPr="00256794">
              <w:t xml:space="preserve"> punktā minēto </w:t>
            </w:r>
            <w:r w:rsidRPr="00256794">
              <w:rPr>
                <w:i/>
                <w:iCs/>
              </w:rPr>
              <w:t>“… saskaņā ar valsts informācijas sistēmu attīstības projektu uzraudzību regulējošiem normatīvajiem aktiem”</w:t>
            </w:r>
            <w:r w:rsidRPr="00256794">
              <w:t xml:space="preserve"> ir saprotams ar šo noteikumu projektu saistītais </w:t>
            </w:r>
            <w:r w:rsidRPr="00256794">
              <w:rPr>
                <w:lang w:val="sv-SE"/>
              </w:rPr>
              <w:t>MK noteikumu projekts ”</w:t>
            </w:r>
            <w:r w:rsidRPr="00256794">
              <w:t xml:space="preserve">Valsts informācijas sistēmu attīstības </w:t>
            </w:r>
            <w:r w:rsidRPr="00256794">
              <w:lastRenderedPageBreak/>
              <w:t>projektu uzraudzības kārtība</w:t>
            </w:r>
            <w:r w:rsidRPr="00256794">
              <w:rPr>
                <w:lang w:val="sv-SE"/>
              </w:rPr>
              <w:t xml:space="preserve">” (VSS-1088). </w:t>
            </w:r>
          </w:p>
          <w:p w14:paraId="4666C33A" w14:textId="77777777" w:rsidR="00973C68" w:rsidRPr="00256794" w:rsidRDefault="00973C68" w:rsidP="00973C68">
            <w:pPr>
              <w:jc w:val="both"/>
              <w:rPr>
                <w:lang w:val="sv-SE"/>
              </w:rPr>
            </w:pPr>
          </w:p>
          <w:p w14:paraId="6F5C73E4" w14:textId="77777777" w:rsidR="00973C68" w:rsidRPr="00256794" w:rsidRDefault="00973C68" w:rsidP="00973C68">
            <w:pPr>
              <w:jc w:val="both"/>
              <w:rPr>
                <w:iCs/>
              </w:rPr>
            </w:pPr>
            <w:r w:rsidRPr="00256794">
              <w:rPr>
                <w:lang w:val="sv-SE"/>
              </w:rPr>
              <w:t xml:space="preserve">VSS-1088 noteikumu projekta 20. punktā noteiktais: </w:t>
            </w:r>
            <w:r w:rsidRPr="00256794">
              <w:rPr>
                <w:i/>
                <w:iCs/>
                <w:lang w:val="sv-SE"/>
              </w:rPr>
              <w:t>”N</w:t>
            </w:r>
            <w:r w:rsidRPr="00256794">
              <w:rPr>
                <w:i/>
                <w:iCs/>
              </w:rPr>
              <w:t xml:space="preserve">oteikumos ietvertās prasības, attiecībā uz valsts budžeta finansētu valsts informācijas sistēmu attīstības projektu vai informācijas sistēmu uzturēšanas budžeta ietvaros īstenotām attīstības aktivitātēm, piemēro ar 2023. gada 1. janvāri” </w:t>
            </w:r>
            <w:r w:rsidRPr="00256794">
              <w:rPr>
                <w:iCs/>
              </w:rPr>
              <w:t xml:space="preserve">nozīmē, ka viss ar attīstības aktivitātēm saistītais saskaņošanas process un kārtība, tostarp arī </w:t>
            </w:r>
            <w:r w:rsidRPr="00256794">
              <w:rPr>
                <w:lang w:val="sv-SE"/>
              </w:rPr>
              <w:t xml:space="preserve">izņēmumu no </w:t>
            </w:r>
            <w:r w:rsidRPr="00256794">
              <w:t>informācijas sistēmām izvirzītajām minimālajām nefunkcionālajām tehniskajām prasībām, attīstības aktivitātēm, kas īstenotas</w:t>
            </w:r>
            <w:r w:rsidRPr="00256794">
              <w:rPr>
                <w:iCs/>
              </w:rPr>
              <w:t xml:space="preserve"> valsts budžeta finansētu informācijas sistēmu attīstības projektu vai informācijas sistēmu uzturēšanas budžeta ietvaros, attiecināms no 2023. gada.</w:t>
            </w:r>
          </w:p>
          <w:p w14:paraId="48D6DA47" w14:textId="77777777" w:rsidR="00973C68" w:rsidRPr="00256794" w:rsidRDefault="00973C68" w:rsidP="00973C68">
            <w:pPr>
              <w:jc w:val="both"/>
              <w:rPr>
                <w:b/>
                <w:bCs/>
              </w:rPr>
            </w:pPr>
          </w:p>
          <w:p w14:paraId="7580B7B9" w14:textId="77777777" w:rsidR="00973C68" w:rsidRPr="00256794" w:rsidRDefault="00973C68" w:rsidP="00973C68">
            <w:pPr>
              <w:jc w:val="both"/>
              <w:rPr>
                <w:iCs/>
              </w:rPr>
            </w:pPr>
            <w:r w:rsidRPr="00256794">
              <w:rPr>
                <w:b/>
                <w:bCs/>
              </w:rPr>
              <w:t>Vienlaikus noteikumu projekta VSS-1088 anotācija papildināta ar tekstu šādā redakcijā:</w:t>
            </w:r>
          </w:p>
          <w:p w14:paraId="66151D8E" w14:textId="77777777" w:rsidR="00973C68" w:rsidRPr="00256794" w:rsidRDefault="00973C68" w:rsidP="00973C68">
            <w:pPr>
              <w:ind w:firstLine="300"/>
              <w:jc w:val="both"/>
              <w:rPr>
                <w:iCs/>
              </w:rPr>
            </w:pPr>
            <w:r w:rsidRPr="00256794">
              <w:rPr>
                <w:i/>
                <w:iCs/>
              </w:rPr>
              <w:t>“</w:t>
            </w:r>
            <w:r w:rsidRPr="00256794">
              <w:t>Noteikumu 20. punkts paredz, ka n</w:t>
            </w:r>
            <w:r w:rsidRPr="00256794">
              <w:rPr>
                <w:iCs/>
              </w:rPr>
              <w:t xml:space="preserve">oteikumos ietvertās prasības attiecībā uz valsts budžeta finansētu valsts informācijas sistēmu attīstības projektu vai informācijas sistēmu </w:t>
            </w:r>
            <w:r w:rsidRPr="00256794">
              <w:rPr>
                <w:iCs/>
              </w:rPr>
              <w:lastRenderedPageBreak/>
              <w:t xml:space="preserve">uzturēšanas budžeta ietvaros īstenotām attīstības aktivitātēm piemēro ar 2023. gada 1. janvāri. Tas nozīmē, ka viss ar attīstības aktivitātēm saistītais saskaņošanas process un kārtība, tostarp arī </w:t>
            </w:r>
            <w:r w:rsidRPr="00256794">
              <w:rPr>
                <w:lang w:val="sv-SE"/>
              </w:rPr>
              <w:t xml:space="preserve">izņēmumu no </w:t>
            </w:r>
            <w:r w:rsidRPr="00256794">
              <w:t>informācijas sistēmām izvirzītajām minimālajām nefunkcionālajām tehniskajām prasībām, attīstības aktivitātēm, kas īstenotas</w:t>
            </w:r>
            <w:r w:rsidRPr="00256794">
              <w:rPr>
                <w:iCs/>
              </w:rPr>
              <w:t xml:space="preserve"> valsts budžeta finansētu informācijas sistēmu attīstības projektu vai informācijas sistēmu uzturēšanas budžeta ietvaros, attiecināms no 2023. gada.”</w:t>
            </w:r>
          </w:p>
          <w:p w14:paraId="531BB969" w14:textId="77777777" w:rsidR="00973C68" w:rsidRPr="00256794" w:rsidRDefault="00973C68" w:rsidP="00973C68">
            <w:pPr>
              <w:pStyle w:val="tv213"/>
              <w:shd w:val="clear" w:color="auto" w:fill="FFFFFF"/>
              <w:spacing w:before="0" w:beforeAutospacing="0" w:after="0" w:afterAutospacing="0" w:line="293" w:lineRule="atLeast"/>
              <w:jc w:val="both"/>
              <w:rPr>
                <w:rFonts w:cstheme="minorHAnsi"/>
              </w:rPr>
            </w:pPr>
            <w:r w:rsidRPr="00256794">
              <w:rPr>
                <w:rFonts w:cstheme="minorHAnsi"/>
              </w:rPr>
              <w:t>Vienlaikus informējam, ka saskaņā ar  Ministru kabineta 2009. gada 3. februāra noteikumu Nr. 108 “Normatīvo aktu projektu sagatavošanas noteikumi” 3.2. apakšpunktu normatīvā akta projektā neietver normas, kas dublē augstāka vai tāda paša spēka normatīvā akta tiesību normās ietverto normatīvo regulējumu. Izrietoši nav dublējamas šajā noteikumu projektā normas, kas atrunātas ar šo noteikumu projektu saistītajā VSS-1088 noteikumu projektā.</w:t>
            </w:r>
          </w:p>
          <w:p w14:paraId="470E8B45" w14:textId="63A715A3"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tcPr>
          <w:p w14:paraId="5E974998" w14:textId="1FC89AE7" w:rsidR="005A0B69" w:rsidRPr="00256794" w:rsidRDefault="005A0B69" w:rsidP="005A0B69">
            <w:pPr>
              <w:pStyle w:val="tv213"/>
              <w:shd w:val="clear" w:color="auto" w:fill="FFFFFF"/>
              <w:spacing w:before="0" w:beforeAutospacing="0" w:after="0" w:afterAutospacing="0" w:line="293" w:lineRule="atLeast"/>
              <w:jc w:val="both"/>
              <w:rPr>
                <w:rFonts w:cstheme="minorHAnsi"/>
                <w:b/>
                <w:bCs/>
              </w:rPr>
            </w:pPr>
            <w:r w:rsidRPr="00256794">
              <w:rPr>
                <w:rFonts w:cstheme="minorHAnsi"/>
                <w:b/>
                <w:bCs/>
              </w:rPr>
              <w:lastRenderedPageBreak/>
              <w:t>Anotācija 2. lp. un 3.lp. papildināta ar tekstu šādā redakcijā:</w:t>
            </w:r>
          </w:p>
          <w:p w14:paraId="6356191E" w14:textId="2E49A531" w:rsidR="005A0B69" w:rsidRPr="00256794" w:rsidRDefault="005A0B69" w:rsidP="005A0B69">
            <w:pPr>
              <w:pStyle w:val="tv213"/>
              <w:spacing w:before="0" w:beforeAutospacing="0" w:after="120" w:afterAutospacing="0"/>
              <w:jc w:val="both"/>
            </w:pPr>
            <w:r w:rsidRPr="00256794">
              <w:rPr>
                <w:rFonts w:cstheme="minorHAnsi"/>
              </w:rPr>
              <w:t>“</w:t>
            </w:r>
            <w:r w:rsidRPr="00256794">
              <w:t>MK noteikumi Nr. 764 ir papildināti ar 2.</w:t>
            </w:r>
            <w:r w:rsidRPr="00256794">
              <w:rPr>
                <w:vertAlign w:val="superscript"/>
              </w:rPr>
              <w:t>1</w:t>
            </w:r>
            <w:r w:rsidRPr="00256794">
              <w:t xml:space="preserve"> punktu, kas paredz, ka informācijas sistēmas pārzinis, nosakot informācijas sistēmu </w:t>
            </w:r>
            <w:r w:rsidRPr="00256794">
              <w:lastRenderedPageBreak/>
              <w:t>nefunkcionālās tehniskās prasības, ievēro šo noteikumu pielikumā informācijas sistēmām izvirzītās minimālās nefunkcionālās tehniskās prasības. 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p w14:paraId="78DFD690" w14:textId="648A17BB" w:rsidR="005A0B69" w:rsidRPr="00256794" w:rsidRDefault="005A0B69" w:rsidP="005A0B69">
            <w:pPr>
              <w:pStyle w:val="tv213"/>
              <w:spacing w:before="0" w:beforeAutospacing="0" w:after="120" w:afterAutospacing="0"/>
              <w:jc w:val="both"/>
              <w:rPr>
                <w:rStyle w:val="Hyperlink"/>
                <w:i/>
                <w:color w:val="auto"/>
              </w:rPr>
            </w:pPr>
            <w:r w:rsidRPr="00256794">
              <w:t xml:space="preserve">    Papildus š</w:t>
            </w:r>
            <w:r w:rsidRPr="00256794">
              <w:rPr>
                <w:rStyle w:val="Hyperlink"/>
                <w:color w:val="auto"/>
                <w:u w:val="none"/>
              </w:rPr>
              <w:t xml:space="preserve">o noteikumu pielikumā minētajām </w:t>
            </w:r>
            <w:r w:rsidRPr="00256794">
              <w:t xml:space="preserve">informācijas sistēmu minimālajām </w:t>
            </w:r>
            <w:r w:rsidRPr="00256794">
              <w:lastRenderedPageBreak/>
              <w:t xml:space="preserve">nefunkcionālajām tehniskajām </w:t>
            </w:r>
            <w:r w:rsidRPr="00256794">
              <w:rPr>
                <w:rStyle w:val="Hyperlink"/>
                <w:color w:val="auto"/>
                <w:u w:val="none"/>
              </w:rPr>
              <w:t>prasībām sistēmas pārzinis var noteikt arī citas nefunkcionālās tehniskās prasības. Izrietoši, var būt situācijas, kad papildus MK noteikumu Nr. 764 pielikumā noteiktajām obligātajām minimālajām prasībām, informācijas sistēmai var tikt izvirzītas prasības, kas nav noteiktas šajos noteikumos, bet ko paredz, piemēram, iestādes iekšējie normatīvie akti.</w:t>
            </w:r>
          </w:p>
          <w:p w14:paraId="3C40DE8E" w14:textId="3D6222DA" w:rsidR="005A0B69" w:rsidRPr="00256794" w:rsidRDefault="005A0B69" w:rsidP="005A0B69">
            <w:pPr>
              <w:pStyle w:val="tv213"/>
              <w:spacing w:before="0" w:beforeAutospacing="0" w:after="120" w:afterAutospacing="0"/>
              <w:jc w:val="both"/>
              <w:rPr>
                <w:iCs/>
              </w:rPr>
            </w:pPr>
            <w:r w:rsidRPr="00256794">
              <w:rPr>
                <w:rStyle w:val="Hyperlink"/>
                <w:color w:val="auto"/>
                <w:u w:val="none"/>
              </w:rPr>
              <w:t xml:space="preserve">       Tāpat ir norādāms, ka ir pieļaujami izņēmumi </w:t>
            </w:r>
            <w:r w:rsidRPr="00256794">
              <w:t xml:space="preserve">no šo noteikumu pielikumā informācijas sistēmām izvirzītajām minimālajām </w:t>
            </w:r>
            <w:r w:rsidRPr="00256794">
              <w:lastRenderedPageBreak/>
              <w:t>nefunkcionālajām tehniskajām prasībām, tos pamatojot, kā arī norādot konkrētam izņēmumam attiecināmo termiņu (ja tāds ir) un nosacījumus (ja tādi ir), kā arī izņēmumu saskaņojot ar VARAM ar šo noteikumu projektu saistītā noteikumu projekta VSS-1088 paredzētajā kārtībā.</w:t>
            </w:r>
            <w:r w:rsidRPr="00256794">
              <w:rPr>
                <w:iCs/>
              </w:rPr>
              <w:t xml:space="preserve"> </w:t>
            </w:r>
          </w:p>
          <w:p w14:paraId="3D4E50EB" w14:textId="77777777" w:rsidR="005A0B69" w:rsidRPr="00256794" w:rsidRDefault="005A0B69" w:rsidP="005A0B69">
            <w:pPr>
              <w:spacing w:after="120"/>
              <w:jc w:val="both"/>
            </w:pPr>
            <w:r w:rsidRPr="00256794">
              <w:rPr>
                <w:iCs/>
              </w:rPr>
              <w:t xml:space="preserve">   </w:t>
            </w:r>
            <w:r w:rsidRPr="00256794">
              <w:rPr>
                <w:i/>
                <w:iCs/>
              </w:rPr>
              <w:t xml:space="preserve">   </w:t>
            </w:r>
            <w:r w:rsidRPr="00256794">
              <w:t xml:space="preserve">Ar izņēmumu ir saprotams gadījums/situācija, kas neatbilst šajā noteikumu projektā informācijas sistēmām izvirzītajām tehnoloģiskās arhitektūras prasībām, kā arī institūcijas iesniegtajam un ar VARAM saskaņotajam  informācijas sistēmu attīstības plānam un </w:t>
            </w:r>
            <w:r w:rsidRPr="00256794">
              <w:lastRenderedPageBreak/>
              <w:t>tikai gadījumā, ja šāda izņēmuma nepieciešamībai ir sniegts pamatojums un tas ir saskaņots ar VARAM. Arī finansējuma neesamība var būt pamatojums izņēmuma apstiprināšanai.”</w:t>
            </w:r>
          </w:p>
          <w:p w14:paraId="37701078" w14:textId="6134AA74" w:rsidR="005A0B69" w:rsidRPr="00256794" w:rsidRDefault="005A0B69" w:rsidP="005A0B69">
            <w:pPr>
              <w:spacing w:after="120"/>
              <w:jc w:val="both"/>
              <w:rPr>
                <w:b/>
                <w:bCs/>
              </w:rPr>
            </w:pPr>
            <w:r w:rsidRPr="00256794">
              <w:rPr>
                <w:b/>
                <w:bCs/>
              </w:rPr>
              <w:t>Anotācija 8. lp. papildināta ar tekstu šādā redakcijā:</w:t>
            </w:r>
          </w:p>
          <w:p w14:paraId="1401BF7E" w14:textId="2AD10B8B" w:rsidR="005A0B69" w:rsidRPr="00256794" w:rsidRDefault="005A0B69" w:rsidP="005A0B69">
            <w:pPr>
              <w:spacing w:after="120"/>
              <w:jc w:val="both"/>
            </w:pPr>
            <w:r w:rsidRPr="00256794">
              <w:t>“</w:t>
            </w:r>
            <w:r w:rsidRPr="00256794">
              <w:rPr>
                <w:iCs/>
              </w:rPr>
              <w:t xml:space="preserve">Noslēgumā ir paskaidrojams, ka šo noteikumu projektu saistītā noteikumu projekta VSS-1088 </w:t>
            </w:r>
            <w:r w:rsidR="00A76F18" w:rsidRPr="00256794">
              <w:rPr>
                <w:iCs/>
              </w:rPr>
              <w:t>20</w:t>
            </w:r>
            <w:r w:rsidRPr="00256794">
              <w:rPr>
                <w:iCs/>
              </w:rPr>
              <w:t xml:space="preserve">. punkts paredz, ka noteikumos ietvertās prasības attiecībā uz valsts budžeta finansētu valsts informācijas sistēmu attīstības projektu vai informācijas sistēmu uzturēšanas budžeta ietvaros īstenotām attīstības aktivitātēm piemēro ar 2023. </w:t>
            </w:r>
            <w:r w:rsidRPr="00256794">
              <w:rPr>
                <w:iCs/>
              </w:rPr>
              <w:lastRenderedPageBreak/>
              <w:t xml:space="preserve">gada 1. janvāri. No minētā izriet, ka viss ar attīstības aktivitātēm (noteikumu projektā VSS-1088 lietots termins) saistītais saskaņošanas process un kārtība, tostarp arī </w:t>
            </w:r>
            <w:r w:rsidRPr="00256794">
              <w:rPr>
                <w:lang w:val="sv-SE"/>
              </w:rPr>
              <w:t xml:space="preserve">izņēmumi no </w:t>
            </w:r>
            <w:r w:rsidRPr="00256794">
              <w:t>informācijas sistēmām izvirzītajām minimālajām nefunkcionālajām tehniskajām prasībām, attīstības aktivitātēm, kas īstenotas</w:t>
            </w:r>
            <w:r w:rsidRPr="00256794">
              <w:rPr>
                <w:iCs/>
              </w:rPr>
              <w:t xml:space="preserve"> valsts budžeta finansētu informācijas sistēmu attīstības projektu vai informācijas sistēmu uzturēšanas budžeta ietvaros, attiecināms no 2023. gada.”</w:t>
            </w:r>
          </w:p>
        </w:tc>
      </w:tr>
      <w:tr w:rsidR="00256794" w:rsidRPr="00256794" w14:paraId="79C1E03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003FCDB" w14:textId="1436C0CA" w:rsidR="005A0B69" w:rsidRPr="00256794" w:rsidRDefault="00B63FA9" w:rsidP="005A0B69">
            <w:pPr>
              <w:pStyle w:val="naisc"/>
              <w:spacing w:before="0" w:after="0"/>
              <w:jc w:val="both"/>
            </w:pPr>
            <w:r w:rsidRPr="00256794">
              <w:lastRenderedPageBreak/>
              <w:t>102</w:t>
            </w:r>
            <w:r w:rsidR="005A0B69" w:rsidRPr="00256794">
              <w:t>.</w:t>
            </w:r>
          </w:p>
        </w:tc>
        <w:tc>
          <w:tcPr>
            <w:tcW w:w="459" w:type="pct"/>
            <w:gridSpan w:val="2"/>
            <w:tcBorders>
              <w:left w:val="single" w:sz="6" w:space="0" w:color="000000"/>
              <w:bottom w:val="single" w:sz="4" w:space="0" w:color="auto"/>
              <w:right w:val="single" w:sz="6" w:space="0" w:color="000000"/>
            </w:tcBorders>
          </w:tcPr>
          <w:p w14:paraId="240838AC" w14:textId="1226E41D" w:rsidR="005A0B69" w:rsidRPr="00256794" w:rsidRDefault="00A76F18" w:rsidP="005A0B69">
            <w:pPr>
              <w:jc w:val="both"/>
            </w:pPr>
            <w:r w:rsidRPr="00256794">
              <w:t>Anotācija</w:t>
            </w:r>
            <w:r w:rsidR="005E0208" w:rsidRPr="00256794">
              <w:t>.</w:t>
            </w:r>
          </w:p>
        </w:tc>
        <w:tc>
          <w:tcPr>
            <w:tcW w:w="2230" w:type="pct"/>
            <w:gridSpan w:val="2"/>
            <w:tcBorders>
              <w:left w:val="single" w:sz="6" w:space="0" w:color="000000"/>
              <w:bottom w:val="single" w:sz="4" w:space="0" w:color="auto"/>
              <w:right w:val="single" w:sz="6" w:space="0" w:color="000000"/>
            </w:tcBorders>
          </w:tcPr>
          <w:p w14:paraId="6A72F387" w14:textId="3E6541C3" w:rsidR="005A0B69" w:rsidRPr="00256794" w:rsidRDefault="005A0B69" w:rsidP="005A0B69">
            <w:pPr>
              <w:jc w:val="both"/>
              <w:rPr>
                <w:lang w:val="x-none"/>
              </w:rPr>
            </w:pPr>
            <w:r w:rsidRPr="00256794">
              <w:t>Lūdzam labot Anotācijas</w:t>
            </w:r>
            <w:r w:rsidRPr="00256794">
              <w:rPr>
                <w:rStyle w:val="FootnoteReference"/>
              </w:rPr>
              <w:footnoteReference w:id="11"/>
            </w:r>
            <w:r w:rsidRPr="00256794">
              <w:t xml:space="preserve"> I sadaļas “Tiesību akta projekta izstrādes nepieciešamība” 2.punkta ”Pašreizējā situācija un </w:t>
            </w:r>
            <w:r w:rsidRPr="00256794">
              <w:lastRenderedPageBreak/>
              <w:t>problēmas, kuru risināšanai tiesību akta projekts izstrādāts, tiesiskā regulējuma mērķis un būtība” 8.lpp. kļūdaino norādi “</w:t>
            </w:r>
            <w:r w:rsidRPr="00256794">
              <w:rPr>
                <w:i/>
                <w:iCs/>
              </w:rPr>
              <w:t>Noteikumu projekta 5.5 apakšpunkta prasība nozares koplietošanas pakalpojumu specializācijas maiņas un…</w:t>
            </w:r>
            <w:r w:rsidRPr="00256794">
              <w:t>”, jo Noteikumu projektā (VSS-1005) nav 5.5.apakšpunkta.</w:t>
            </w:r>
          </w:p>
        </w:tc>
        <w:tc>
          <w:tcPr>
            <w:tcW w:w="1288" w:type="pct"/>
            <w:tcBorders>
              <w:left w:val="single" w:sz="6" w:space="0" w:color="000000"/>
              <w:bottom w:val="single" w:sz="4" w:space="0" w:color="auto"/>
              <w:right w:val="single" w:sz="6" w:space="0" w:color="000000"/>
            </w:tcBorders>
          </w:tcPr>
          <w:p w14:paraId="56F5621A" w14:textId="70CBB623"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Iebildums ņemts vērā.</w:t>
            </w:r>
          </w:p>
        </w:tc>
        <w:tc>
          <w:tcPr>
            <w:tcW w:w="791" w:type="pct"/>
            <w:tcBorders>
              <w:top w:val="single" w:sz="4" w:space="0" w:color="auto"/>
              <w:left w:val="single" w:sz="4" w:space="0" w:color="auto"/>
              <w:bottom w:val="single" w:sz="4" w:space="0" w:color="auto"/>
            </w:tcBorders>
          </w:tcPr>
          <w:p w14:paraId="0A9AC7E4" w14:textId="52F142A1" w:rsidR="005A0B69" w:rsidRPr="00256794" w:rsidRDefault="005A0B69" w:rsidP="005A0B69">
            <w:pPr>
              <w:jc w:val="both"/>
              <w:rPr>
                <w:b/>
                <w:bCs/>
              </w:rPr>
            </w:pPr>
            <w:r w:rsidRPr="00256794">
              <w:rPr>
                <w:b/>
                <w:bCs/>
              </w:rPr>
              <w:t xml:space="preserve">Noteikumu projekta anotācijā </w:t>
            </w:r>
            <w:r w:rsidRPr="00256794">
              <w:rPr>
                <w:b/>
                <w:bCs/>
              </w:rPr>
              <w:lastRenderedPageBreak/>
              <w:t>teksts 8. lp. izteikts šādā redakcijā:</w:t>
            </w:r>
          </w:p>
          <w:p w14:paraId="1EC1540B" w14:textId="211AAC1E" w:rsidR="005A0B69" w:rsidRPr="00256794" w:rsidRDefault="005A0B69" w:rsidP="005A0B69">
            <w:pPr>
              <w:jc w:val="both"/>
              <w:rPr>
                <w:b/>
                <w:bCs/>
              </w:rPr>
            </w:pPr>
            <w:r w:rsidRPr="00256794">
              <w:t xml:space="preserve">“Noteikumu projekta pielikuma 5.5 apakšpunkta prasība  nozares koplietošanas pakalpojumu specializācijas maiņas un skaitļošanas infrastruktūras koplietošanas pakalpojumu migrācijas plānu </w:t>
            </w:r>
            <w:r w:rsidRPr="00256794">
              <w:rPr>
                <w:i/>
                <w:iCs/>
              </w:rPr>
              <w:t>(ko paredz VARAM informatīvais ziņojums “Par valsts informācijas un komunikācijas tehnoloģiju resursu un kompetenču konsolidāciju” (VSS-356))</w:t>
            </w:r>
            <w:r w:rsidRPr="00256794">
              <w:t xml:space="preserve"> īstenošanas laikā ir attiecināma arī uz tiem pakalpojumu sniedzējiem, kuri, pamatojoties uz iepriekš veiktajām skaitļošanas infrastruktūras centralizācijas </w:t>
            </w:r>
            <w:r w:rsidRPr="00256794">
              <w:lastRenderedPageBreak/>
              <w:t>darbībām nozares mērogā, ir ieguvuši tiesības īstenot šādus pakāpeniskas specializācijas maiņas un migrācijas plānus.”</w:t>
            </w:r>
          </w:p>
        </w:tc>
      </w:tr>
      <w:tr w:rsidR="00256794" w:rsidRPr="00256794" w14:paraId="763423E1" w14:textId="77777777" w:rsidTr="0068761D">
        <w:trPr>
          <w:trHeight w:val="263"/>
          <w:jc w:val="center"/>
        </w:trPr>
        <w:tc>
          <w:tcPr>
            <w:tcW w:w="5000" w:type="pct"/>
            <w:gridSpan w:val="7"/>
            <w:tcBorders>
              <w:left w:val="single" w:sz="6" w:space="0" w:color="000000"/>
              <w:bottom w:val="single" w:sz="4" w:space="0" w:color="auto"/>
            </w:tcBorders>
          </w:tcPr>
          <w:p w14:paraId="20B5B6D7" w14:textId="77777777" w:rsidR="005A0B69" w:rsidRPr="00256794" w:rsidRDefault="005A0B69" w:rsidP="005A0B69">
            <w:pPr>
              <w:jc w:val="both"/>
              <w:rPr>
                <w:b/>
              </w:rPr>
            </w:pPr>
            <w:r w:rsidRPr="00256794">
              <w:rPr>
                <w:b/>
              </w:rPr>
              <w:lastRenderedPageBreak/>
              <w:t>Priekšlikumi:</w:t>
            </w:r>
          </w:p>
        </w:tc>
      </w:tr>
      <w:tr w:rsidR="00256794" w:rsidRPr="00256794" w14:paraId="5179438F" w14:textId="77777777" w:rsidTr="0068761D">
        <w:trPr>
          <w:trHeight w:val="263"/>
          <w:jc w:val="center"/>
        </w:trPr>
        <w:tc>
          <w:tcPr>
            <w:tcW w:w="5000" w:type="pct"/>
            <w:gridSpan w:val="7"/>
            <w:tcBorders>
              <w:left w:val="single" w:sz="6" w:space="0" w:color="000000"/>
              <w:bottom w:val="single" w:sz="4" w:space="0" w:color="auto"/>
            </w:tcBorders>
          </w:tcPr>
          <w:p w14:paraId="49515D68" w14:textId="77777777" w:rsidR="005A0B69" w:rsidRPr="00256794" w:rsidRDefault="005A0B69" w:rsidP="005A0B69">
            <w:pPr>
              <w:jc w:val="center"/>
              <w:rPr>
                <w:b/>
                <w:bCs/>
              </w:rPr>
            </w:pPr>
            <w:r w:rsidRPr="00256794">
              <w:rPr>
                <w:b/>
                <w:bCs/>
              </w:rPr>
              <w:t>Tieslietu ministrija</w:t>
            </w:r>
          </w:p>
        </w:tc>
      </w:tr>
      <w:tr w:rsidR="00256794" w:rsidRPr="00256794" w14:paraId="6F1B5652"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3421AA8E" w14:textId="77777777" w:rsidR="005A0B69" w:rsidRPr="00256794" w:rsidRDefault="005A0B69" w:rsidP="005A0B69">
            <w:pPr>
              <w:pStyle w:val="naisc"/>
              <w:spacing w:before="0" w:after="0"/>
              <w:jc w:val="both"/>
            </w:pPr>
            <w:r w:rsidRPr="00256794">
              <w:t>1.</w:t>
            </w:r>
          </w:p>
        </w:tc>
        <w:tc>
          <w:tcPr>
            <w:tcW w:w="459" w:type="pct"/>
            <w:gridSpan w:val="2"/>
            <w:tcBorders>
              <w:left w:val="single" w:sz="6" w:space="0" w:color="000000"/>
              <w:bottom w:val="single" w:sz="4" w:space="0" w:color="auto"/>
              <w:right w:val="single" w:sz="6" w:space="0" w:color="000000"/>
            </w:tcBorders>
            <w:shd w:val="clear" w:color="auto" w:fill="auto"/>
          </w:tcPr>
          <w:p w14:paraId="0A98C8C1"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shd w:val="clear" w:color="auto" w:fill="auto"/>
          </w:tcPr>
          <w:p w14:paraId="225A4C50" w14:textId="77777777" w:rsidR="005A0B69" w:rsidRPr="00256794" w:rsidRDefault="005A0B69" w:rsidP="005A0B69">
            <w:pPr>
              <w:jc w:val="both"/>
            </w:pPr>
            <w:r w:rsidRPr="00256794">
              <w:t>Lūdzam redakcionāli precizēt projektā ietverto punktu numerāciju, ņemot vērā, ka tajā ir divi sestie punkti, proti, precizējot otro 6. punktu, kas pēc loģiskas secības ir projekta 8. punkts.</w:t>
            </w:r>
          </w:p>
        </w:tc>
        <w:tc>
          <w:tcPr>
            <w:tcW w:w="1288" w:type="pct"/>
            <w:tcBorders>
              <w:left w:val="single" w:sz="6" w:space="0" w:color="000000"/>
              <w:bottom w:val="single" w:sz="4" w:space="0" w:color="auto"/>
              <w:right w:val="single" w:sz="6" w:space="0" w:color="000000"/>
            </w:tcBorders>
            <w:shd w:val="clear" w:color="auto" w:fill="auto"/>
          </w:tcPr>
          <w:p w14:paraId="7D2E5560"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shd w:val="clear" w:color="auto" w:fill="auto"/>
          </w:tcPr>
          <w:p w14:paraId="758E4C8B" w14:textId="77777777" w:rsidR="005A0B69" w:rsidRPr="00256794" w:rsidRDefault="005A0B69" w:rsidP="005A0B69">
            <w:pPr>
              <w:jc w:val="both"/>
            </w:pPr>
            <w:r w:rsidRPr="00256794">
              <w:t>Precizēta numerācija noteikumu projektā.</w:t>
            </w:r>
          </w:p>
        </w:tc>
      </w:tr>
      <w:tr w:rsidR="00256794" w:rsidRPr="00256794" w14:paraId="2FC4C8DE"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6CB824D" w14:textId="77777777" w:rsidR="005A0B69" w:rsidRPr="00256794" w:rsidRDefault="005A0B69" w:rsidP="005A0B69">
            <w:pPr>
              <w:pStyle w:val="naisc"/>
              <w:spacing w:before="0" w:after="0"/>
              <w:jc w:val="both"/>
            </w:pPr>
            <w:r w:rsidRPr="00256794">
              <w:t>2.</w:t>
            </w:r>
          </w:p>
        </w:tc>
        <w:tc>
          <w:tcPr>
            <w:tcW w:w="459" w:type="pct"/>
            <w:gridSpan w:val="2"/>
            <w:tcBorders>
              <w:left w:val="single" w:sz="6" w:space="0" w:color="000000"/>
              <w:bottom w:val="single" w:sz="4" w:space="0" w:color="auto"/>
              <w:right w:val="single" w:sz="6" w:space="0" w:color="000000"/>
            </w:tcBorders>
          </w:tcPr>
          <w:p w14:paraId="485276D9"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1EA6497C" w14:textId="77777777" w:rsidR="005A0B69" w:rsidRPr="00256794" w:rsidRDefault="005A0B69" w:rsidP="005A0B69">
            <w:pPr>
              <w:jc w:val="both"/>
            </w:pPr>
            <w:r w:rsidRPr="00256794">
              <w:t xml:space="preserve">Nedz noteikumos Nr. 764, nedz projektā nav atrunāts VARAM nosaukuma saīsinājums, tāpēc lūdzam projekta 7. punktā izteiktajā noteikumu Nr. 764 13. punktā norādīt pilnu ministrijas nosaukumu. </w:t>
            </w:r>
          </w:p>
          <w:p w14:paraId="6C5DEE0A" w14:textId="77777777" w:rsidR="005A0B69" w:rsidRPr="00256794" w:rsidRDefault="005A0B69" w:rsidP="005A0B69">
            <w:pPr>
              <w:jc w:val="both"/>
            </w:pPr>
            <w:r w:rsidRPr="00256794">
              <w:t>Vienlaikus norādām, ka projekta 7. punktā ir nepieciešams papildināt noteikumu Nr. 764 13. punktu aiz vārdiem "šo noteikumu" ar vārdu "pielikuma".</w:t>
            </w:r>
          </w:p>
        </w:tc>
        <w:tc>
          <w:tcPr>
            <w:tcW w:w="1288" w:type="pct"/>
            <w:tcBorders>
              <w:left w:val="single" w:sz="6" w:space="0" w:color="000000"/>
              <w:bottom w:val="single" w:sz="4" w:space="0" w:color="auto"/>
              <w:right w:val="single" w:sz="6" w:space="0" w:color="000000"/>
            </w:tcBorders>
          </w:tcPr>
          <w:p w14:paraId="6A81E739"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2BE4336A" w14:textId="77777777" w:rsidR="00535106" w:rsidRPr="00256794" w:rsidRDefault="00535106" w:rsidP="00535106">
            <w:pPr>
              <w:spacing w:after="120"/>
              <w:jc w:val="both"/>
            </w:pPr>
            <w:r w:rsidRPr="00256794">
              <w:t>Noteikumu projekta 10. punktā iekļautais 13., 14. un 15. punkts ir svītroti.</w:t>
            </w:r>
          </w:p>
          <w:p w14:paraId="07930F76" w14:textId="3C7FBD4C" w:rsidR="005A0B69" w:rsidRPr="00256794" w:rsidRDefault="00535106" w:rsidP="005A0B69">
            <w:pPr>
              <w:jc w:val="both"/>
            </w:pPr>
            <w:r w:rsidRPr="00256794">
              <w:t>Skatīt precizēto anotācijas un noteikumu projekta redakciju.</w:t>
            </w:r>
          </w:p>
        </w:tc>
      </w:tr>
      <w:tr w:rsidR="00256794" w:rsidRPr="00256794" w14:paraId="54BE282C" w14:textId="77777777" w:rsidTr="0068761D">
        <w:trPr>
          <w:trHeight w:val="263"/>
          <w:jc w:val="center"/>
        </w:trPr>
        <w:tc>
          <w:tcPr>
            <w:tcW w:w="5000" w:type="pct"/>
            <w:gridSpan w:val="7"/>
            <w:tcBorders>
              <w:left w:val="single" w:sz="6" w:space="0" w:color="000000"/>
              <w:bottom w:val="single" w:sz="4" w:space="0" w:color="auto"/>
            </w:tcBorders>
          </w:tcPr>
          <w:p w14:paraId="2B5AC82D" w14:textId="77777777" w:rsidR="005A0B69" w:rsidRPr="00256794" w:rsidRDefault="005A0B69" w:rsidP="005A0B69">
            <w:pPr>
              <w:jc w:val="center"/>
              <w:rPr>
                <w:b/>
                <w:bCs/>
              </w:rPr>
            </w:pPr>
            <w:r w:rsidRPr="00256794">
              <w:rPr>
                <w:b/>
                <w:bCs/>
              </w:rPr>
              <w:t>Iekšlietu ministrija</w:t>
            </w:r>
          </w:p>
        </w:tc>
      </w:tr>
      <w:tr w:rsidR="00256794" w:rsidRPr="00256794" w14:paraId="04B34FD3"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E17FC90" w14:textId="77777777" w:rsidR="005A0B69" w:rsidRPr="00256794" w:rsidRDefault="005A0B69" w:rsidP="005A0B69">
            <w:pPr>
              <w:pStyle w:val="naisc"/>
              <w:spacing w:before="0" w:after="0"/>
              <w:jc w:val="both"/>
            </w:pPr>
            <w:r w:rsidRPr="00256794">
              <w:t>3.</w:t>
            </w:r>
          </w:p>
        </w:tc>
        <w:tc>
          <w:tcPr>
            <w:tcW w:w="459" w:type="pct"/>
            <w:gridSpan w:val="2"/>
            <w:tcBorders>
              <w:left w:val="single" w:sz="6" w:space="0" w:color="000000"/>
              <w:bottom w:val="single" w:sz="4" w:space="0" w:color="auto"/>
              <w:right w:val="single" w:sz="6" w:space="0" w:color="000000"/>
            </w:tcBorders>
          </w:tcPr>
          <w:p w14:paraId="1940D092"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668E239D" w14:textId="77777777" w:rsidR="005A0B69" w:rsidRPr="00256794" w:rsidRDefault="005A0B69" w:rsidP="005A0B69">
            <w:pPr>
              <w:tabs>
                <w:tab w:val="left" w:pos="720"/>
              </w:tabs>
              <w:jc w:val="both"/>
            </w:pPr>
            <w:r w:rsidRPr="00256794">
              <w:t>Precizēt projekta punktu numerāciju;</w:t>
            </w:r>
          </w:p>
        </w:tc>
        <w:tc>
          <w:tcPr>
            <w:tcW w:w="1288" w:type="pct"/>
            <w:tcBorders>
              <w:left w:val="single" w:sz="6" w:space="0" w:color="000000"/>
              <w:bottom w:val="single" w:sz="4" w:space="0" w:color="auto"/>
              <w:right w:val="single" w:sz="6" w:space="0" w:color="000000"/>
            </w:tcBorders>
          </w:tcPr>
          <w:p w14:paraId="75F92F2D"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7393B5D3" w14:textId="77777777" w:rsidR="005A0B69" w:rsidRPr="00256794" w:rsidRDefault="005A0B69" w:rsidP="005A0B69">
            <w:pPr>
              <w:jc w:val="both"/>
            </w:pPr>
            <w:r w:rsidRPr="00256794">
              <w:t>Precizēta numerācija noteikumu projektā.</w:t>
            </w:r>
          </w:p>
        </w:tc>
      </w:tr>
      <w:tr w:rsidR="00256794" w:rsidRPr="00256794" w14:paraId="31EDF486"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E0A01FB" w14:textId="77777777" w:rsidR="005A0B69" w:rsidRPr="00256794" w:rsidRDefault="005A0B69" w:rsidP="005A0B69">
            <w:pPr>
              <w:pStyle w:val="naisc"/>
              <w:spacing w:before="0" w:after="0"/>
              <w:jc w:val="both"/>
            </w:pPr>
            <w:r w:rsidRPr="00256794">
              <w:t>4.</w:t>
            </w:r>
          </w:p>
        </w:tc>
        <w:tc>
          <w:tcPr>
            <w:tcW w:w="459" w:type="pct"/>
            <w:gridSpan w:val="2"/>
            <w:tcBorders>
              <w:left w:val="single" w:sz="6" w:space="0" w:color="000000"/>
              <w:bottom w:val="single" w:sz="4" w:space="0" w:color="auto"/>
              <w:right w:val="single" w:sz="6" w:space="0" w:color="000000"/>
            </w:tcBorders>
          </w:tcPr>
          <w:p w14:paraId="10FADA18"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028D9161" w14:textId="77777777" w:rsidR="005A0B69" w:rsidRPr="00256794" w:rsidRDefault="005A0B69" w:rsidP="005A0B69">
            <w:pPr>
              <w:tabs>
                <w:tab w:val="left" w:pos="720"/>
              </w:tabs>
              <w:jc w:val="both"/>
            </w:pPr>
            <w:r w:rsidRPr="00256794">
              <w:t>Vēršam uzmanību, ka projekta 6.punktā iekļautā Noteikumu Nr.764 pielikuma 3.2., 3.3. un 3.4.apakšpunktā tiek lietots termins “valsts pārvaldes informācijas sistēma”. Turpretim Noteikumos Nr.764 un projektā tiek lietots termins “valsts informācijas sistēma” un tā saīsinājums “informācijas sistēma”.</w:t>
            </w:r>
          </w:p>
          <w:p w14:paraId="0C0EF4BB" w14:textId="77777777" w:rsidR="005A0B69" w:rsidRPr="00256794" w:rsidRDefault="005A0B69" w:rsidP="005A0B69">
            <w:pPr>
              <w:tabs>
                <w:tab w:val="left" w:pos="720"/>
              </w:tabs>
              <w:jc w:val="both"/>
            </w:pPr>
            <w:r w:rsidRPr="00256794">
              <w:tab/>
              <w:t xml:space="preserve">Termina “valsts pārvaldes informācijas sistēma” lietošana norāda uz atsevišķu valsts informācijas sistēmu kategoriju, taču nav precīzi saprotamas pazīmes, pēc kurām no </w:t>
            </w:r>
            <w:r w:rsidRPr="00256794">
              <w:lastRenderedPageBreak/>
              <w:t>valsts informācijas sistēmām atsevišķi izdalāmas valsts pārvaldes informācijas sistēmas.</w:t>
            </w:r>
          </w:p>
          <w:p w14:paraId="34CF7025" w14:textId="77777777" w:rsidR="005A0B69" w:rsidRPr="00256794" w:rsidRDefault="005A0B69" w:rsidP="005A0B69">
            <w:pPr>
              <w:tabs>
                <w:tab w:val="left" w:pos="720"/>
              </w:tabs>
              <w:jc w:val="both"/>
            </w:pPr>
            <w:r w:rsidRPr="00256794">
              <w:tab/>
              <w:t>Lai nepārprotami būtu saprotams projekta 6.punktā iekļautā Noteikumu Nr.764 pielikuma 3.2., 3.3. un 3.4.apakšpunkta saturs un tvērums, projekta sākotnējās ietekmes novērtējuma ziņojumā (anotācijā) (turpmāk – anotācija) iekļaut termina “valsts pārvaldes informācijas sistēma” skaidrojumu vai projekta 6.punktā iekļautajā Noteikumu Nr.764 pielikumā konsekventi lietot terminu “valsts informācijas sistēma”;</w:t>
            </w:r>
          </w:p>
        </w:tc>
        <w:tc>
          <w:tcPr>
            <w:tcW w:w="1288" w:type="pct"/>
            <w:tcBorders>
              <w:left w:val="single" w:sz="6" w:space="0" w:color="000000"/>
              <w:bottom w:val="single" w:sz="4" w:space="0" w:color="auto"/>
              <w:right w:val="single" w:sz="6" w:space="0" w:color="000000"/>
            </w:tcBorders>
          </w:tcPr>
          <w:p w14:paraId="150E0D7B"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Priekšlikums ņemts vērā.</w:t>
            </w:r>
          </w:p>
        </w:tc>
        <w:tc>
          <w:tcPr>
            <w:tcW w:w="791" w:type="pct"/>
            <w:tcBorders>
              <w:top w:val="single" w:sz="4" w:space="0" w:color="auto"/>
              <w:left w:val="single" w:sz="4" w:space="0" w:color="auto"/>
              <w:bottom w:val="single" w:sz="4" w:space="0" w:color="auto"/>
            </w:tcBorders>
          </w:tcPr>
          <w:p w14:paraId="5727EE4D" w14:textId="77777777" w:rsidR="005A0B69" w:rsidRPr="00256794" w:rsidRDefault="005A0B69" w:rsidP="005A0B69">
            <w:pPr>
              <w:jc w:val="both"/>
            </w:pPr>
            <w:r w:rsidRPr="00256794">
              <w:t>Precizēta terminoloģija noteikumu projektā.</w:t>
            </w:r>
          </w:p>
        </w:tc>
      </w:tr>
      <w:tr w:rsidR="00256794" w:rsidRPr="00256794" w14:paraId="483839C3" w14:textId="77777777" w:rsidTr="00212F6A">
        <w:trPr>
          <w:trHeight w:val="263"/>
          <w:jc w:val="center"/>
        </w:trPr>
        <w:tc>
          <w:tcPr>
            <w:tcW w:w="232" w:type="pct"/>
            <w:tcBorders>
              <w:left w:val="single" w:sz="6" w:space="0" w:color="000000"/>
              <w:bottom w:val="single" w:sz="4" w:space="0" w:color="auto"/>
              <w:right w:val="single" w:sz="6" w:space="0" w:color="000000"/>
            </w:tcBorders>
            <w:shd w:val="clear" w:color="auto" w:fill="auto"/>
          </w:tcPr>
          <w:p w14:paraId="10CA9418" w14:textId="77777777" w:rsidR="005A0B69" w:rsidRPr="00256794" w:rsidRDefault="005A0B69" w:rsidP="005A0B69">
            <w:pPr>
              <w:pStyle w:val="naisc"/>
              <w:spacing w:before="0" w:after="0"/>
              <w:jc w:val="both"/>
            </w:pPr>
            <w:r w:rsidRPr="00256794">
              <w:t>5.</w:t>
            </w:r>
          </w:p>
        </w:tc>
        <w:tc>
          <w:tcPr>
            <w:tcW w:w="459" w:type="pct"/>
            <w:gridSpan w:val="2"/>
            <w:tcBorders>
              <w:left w:val="single" w:sz="6" w:space="0" w:color="000000"/>
              <w:bottom w:val="single" w:sz="4" w:space="0" w:color="auto"/>
              <w:right w:val="single" w:sz="6" w:space="0" w:color="000000"/>
            </w:tcBorders>
            <w:shd w:val="clear" w:color="auto" w:fill="auto"/>
          </w:tcPr>
          <w:p w14:paraId="46A02746" w14:textId="77777777" w:rsidR="005A0B69" w:rsidRPr="00256794" w:rsidRDefault="005A0B69" w:rsidP="005A0B69">
            <w:pPr>
              <w:jc w:val="both"/>
            </w:pPr>
          </w:p>
        </w:tc>
        <w:tc>
          <w:tcPr>
            <w:tcW w:w="2230" w:type="pct"/>
            <w:gridSpan w:val="2"/>
            <w:tcBorders>
              <w:left w:val="single" w:sz="6" w:space="0" w:color="000000"/>
              <w:bottom w:val="single" w:sz="4" w:space="0" w:color="auto"/>
              <w:right w:val="single" w:sz="6" w:space="0" w:color="000000"/>
            </w:tcBorders>
            <w:shd w:val="clear" w:color="auto" w:fill="auto"/>
          </w:tcPr>
          <w:p w14:paraId="090F7802" w14:textId="77777777" w:rsidR="005A0B69" w:rsidRPr="00256794" w:rsidRDefault="005A0B69" w:rsidP="005A0B69">
            <w:pPr>
              <w:tabs>
                <w:tab w:val="left" w:pos="720"/>
              </w:tabs>
              <w:jc w:val="both"/>
            </w:pPr>
            <w:r w:rsidRPr="00256794">
              <w:t>Projekta 6.punktā iekļautā Noteikumu Nr.764 pielikuma 5.2.apakšpunktā noteikts, ka informācijas sistēma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un pakalpojuma sniedzēju.</w:t>
            </w:r>
          </w:p>
          <w:p w14:paraId="317B9475" w14:textId="77777777" w:rsidR="005A0B69" w:rsidRPr="00256794" w:rsidRDefault="005A0B69" w:rsidP="005A0B69">
            <w:pPr>
              <w:tabs>
                <w:tab w:val="left" w:pos="720"/>
              </w:tabs>
              <w:jc w:val="both"/>
            </w:pPr>
            <w:r w:rsidRPr="00256794">
              <w:tab/>
              <w:t>Savukārt projekta anotācijā norādīts, ka šobrīd jau noslēguma stadijā esošais Vides aizsardzības un reģionālās attīstības ministrijas informatīvais ziņojums “Par valsts informācijas un komunikācijas tehnoloģiju resursu un kompetenču konsolidāciju” informē par Vides aizsardzības un reģionālās attīstības ministrijas sagatavoto reformu valsts IKT pārvaldības jomā, lai paaugstinātu valsts pārvaldes IKT atbalsta efektivitāti un kvalitāti, to panākot veicinot specializētu kompetenču centru, kas sniedz koplietošanas IKT pakalpojumus, attīstību un novēršot šķēršļus, kas ierobežo valsts pārvaldes rīcībā esošo IKT resursu un kompetenču efektīvu koplietošanu. Līdz ar to Noteikumu Nr.764 pielikuma sadaļā “IKT infrastruktūras pakalpojumu izmantošanas prasības” noteiktas atbilstošas prasības, lai informācijas sistēmas atbilstu informatīvajā ziņojumā plānotās reformas izvirzītajām prasībām.</w:t>
            </w:r>
          </w:p>
          <w:p w14:paraId="6CFB1B07" w14:textId="77777777" w:rsidR="005A0B69" w:rsidRPr="00256794" w:rsidRDefault="005A0B69" w:rsidP="005A0B69">
            <w:pPr>
              <w:tabs>
                <w:tab w:val="left" w:pos="-1701"/>
              </w:tabs>
              <w:ind w:firstLine="567"/>
              <w:jc w:val="both"/>
            </w:pPr>
            <w:r w:rsidRPr="00256794">
              <w:lastRenderedPageBreak/>
              <w:t>No projekta un projekta anotācijas nav saprotams, vai projekta 6.punktā iekļautajā Noteikumu Nr.764 pielikuma 5.2.apakšpunktā vārdkopas “datorizēto darba vietu attīstības plāns” un “pakalpojumu sniedzējs” lietotas vispārīgā nozīmē, vai domāts konkrēts, no normatīvā akta izrietošs dokuments (plāns) un specializēts kompetenču centrs, kas sniedz koplietošanas informācijas un komunikācijas tehnoloģiju pakalpojumus, vai valsts pārvaldes pakalpojuma sniedzējs valsts pārvaldes pakalpojuma un valsts pārvaldes klienta kontekstā.</w:t>
            </w:r>
          </w:p>
          <w:p w14:paraId="7848C32A" w14:textId="77777777" w:rsidR="005A0B69" w:rsidRPr="00256794" w:rsidRDefault="005A0B69" w:rsidP="005A0B69">
            <w:pPr>
              <w:tabs>
                <w:tab w:val="left" w:pos="-1701"/>
              </w:tabs>
              <w:ind w:firstLine="567"/>
              <w:jc w:val="both"/>
            </w:pPr>
            <w:r w:rsidRPr="00256794">
              <w:t>Ņemot vērā minēto, precizēt projekta anotāciju, tajā ietverot skaidrojumu par noteikumu projekta 6.punktā iekļautā Noteikumu Nr.764 pielikuma 5.2.apakšpunktā minēto vārdkopu “datorizēto darba vietu attīstības plāns” un “pakalpojumu sniedzējs” saturu.</w:t>
            </w:r>
          </w:p>
        </w:tc>
        <w:tc>
          <w:tcPr>
            <w:tcW w:w="1288" w:type="pct"/>
            <w:tcBorders>
              <w:left w:val="single" w:sz="6" w:space="0" w:color="000000"/>
              <w:bottom w:val="single" w:sz="4" w:space="0" w:color="auto"/>
              <w:right w:val="single" w:sz="6" w:space="0" w:color="000000"/>
            </w:tcBorders>
            <w:shd w:val="clear" w:color="auto" w:fill="auto"/>
          </w:tcPr>
          <w:p w14:paraId="1A742A8E" w14:textId="5782624E"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Priekšlikums ņemts vērā.</w:t>
            </w:r>
          </w:p>
          <w:p w14:paraId="31461513" w14:textId="77777777" w:rsidR="00535106" w:rsidRPr="00256794" w:rsidRDefault="00535106" w:rsidP="00535106">
            <w:pPr>
              <w:jc w:val="both"/>
            </w:pPr>
            <w:r w:rsidRPr="00256794">
              <w:t xml:space="preserve">Prasības galvenā būtība ir tāda, ka, plānojot sistēmu attīstību tās prasības gala iekārtām ir jāsaskaņo ar datorizēto darba vietu (t.i. arī gala iekārtu) attīstības plāniem. </w:t>
            </w:r>
          </w:p>
          <w:p w14:paraId="68A35384" w14:textId="77777777" w:rsidR="00535106" w:rsidRPr="00256794" w:rsidRDefault="00535106" w:rsidP="00535106">
            <w:pPr>
              <w:jc w:val="both"/>
              <w:rPr>
                <w:sz w:val="22"/>
                <w:szCs w:val="22"/>
              </w:rPr>
            </w:pPr>
            <w:r w:rsidRPr="00256794">
              <w:t xml:space="preserve">Šādu plānu esamību prasa 2020. gada 30. aprīļa valsts sekretāru sanāksmē izsludinātais (protokols Nr.18, 13.§ -  VSS-356) informatīvais ziņojums “Par valsts informācijas un komunikācijas tehnoloģiju resursu un kompetenču konsolidāciju”, tāpēc ir norādīta saistība. </w:t>
            </w:r>
          </w:p>
          <w:p w14:paraId="40023F60" w14:textId="77777777" w:rsidR="00535106" w:rsidRPr="00256794" w:rsidRDefault="00535106" w:rsidP="004B4BFB">
            <w:pPr>
              <w:pStyle w:val="PlainText"/>
              <w:jc w:val="both"/>
              <w:rPr>
                <w:rFonts w:ascii="Times New Roman" w:hAnsi="Times New Roman"/>
                <w:b/>
                <w:sz w:val="24"/>
                <w:szCs w:val="24"/>
                <w:lang w:val="lv-LV"/>
              </w:rPr>
            </w:pPr>
          </w:p>
          <w:p w14:paraId="75914CA5" w14:textId="77777777" w:rsidR="005A0B69" w:rsidRPr="00256794" w:rsidRDefault="005A0B69" w:rsidP="005A0B69">
            <w:pPr>
              <w:pStyle w:val="PlainText"/>
              <w:jc w:val="both"/>
              <w:rPr>
                <w:rFonts w:ascii="Times New Roman" w:hAnsi="Times New Roman"/>
                <w:b/>
                <w:sz w:val="24"/>
                <w:szCs w:val="24"/>
                <w:lang w:val="lv-LV"/>
              </w:rPr>
            </w:pPr>
          </w:p>
        </w:tc>
        <w:tc>
          <w:tcPr>
            <w:tcW w:w="791" w:type="pct"/>
            <w:tcBorders>
              <w:top w:val="single" w:sz="4" w:space="0" w:color="auto"/>
              <w:left w:val="single" w:sz="4" w:space="0" w:color="auto"/>
              <w:bottom w:val="single" w:sz="4" w:space="0" w:color="auto"/>
            </w:tcBorders>
            <w:shd w:val="clear" w:color="auto" w:fill="auto"/>
          </w:tcPr>
          <w:p w14:paraId="57676E58" w14:textId="77777777" w:rsidR="006A0FFC" w:rsidRPr="00256794" w:rsidRDefault="006A0FFC" w:rsidP="006A0FFC">
            <w:pPr>
              <w:jc w:val="both"/>
              <w:outlineLvl w:val="0"/>
              <w:rPr>
                <w:b/>
                <w:bCs/>
              </w:rPr>
            </w:pPr>
            <w:r w:rsidRPr="00256794">
              <w:rPr>
                <w:b/>
                <w:bCs/>
              </w:rPr>
              <w:t>Noteikumu projekta pielikuma 5.2. apakšpunkts izteikts šādā  redakcijā:</w:t>
            </w:r>
          </w:p>
          <w:p w14:paraId="74B4694A" w14:textId="270028F8" w:rsidR="005A0B69" w:rsidRPr="00256794" w:rsidRDefault="006A0FFC" w:rsidP="005A0B69">
            <w:pPr>
              <w:jc w:val="both"/>
            </w:pPr>
            <w:r w:rsidRPr="00256794">
              <w:t xml:space="preserve">“Informācijas sistēmas neizvirza specifiskas prasības lietotāju gala iekārtām un to sagatavošanai darbam ar sistēmu. Informācijas sistēmas lietotāju saskarnes pilnvērtīgi funkcionē gan datoru, gan mobilo iekārtu pārlūkos. Prasības informācijas sistēmas lietotāju gala iekārtām ir jāsaskaņo ar datorizēto darba vietu attīstības plānu </w:t>
            </w:r>
            <w:r w:rsidRPr="00256794">
              <w:lastRenderedPageBreak/>
              <w:t>un pakalpojuma sniedzēju. Prasība netiek attiecināta uz informācijas sistēmām, kuru arhitektūra nepieļauj tehnisko iekārtu nomaiņu un var netikt attiecināta uz specializētām informācijas sistēmām šauram lietotāju lokam (piemēram, grāmatvedības informācijas sistēmas, kuras izmanto tikai grāmatveži).”</w:t>
            </w:r>
          </w:p>
        </w:tc>
      </w:tr>
      <w:tr w:rsidR="00256794" w:rsidRPr="00256794" w14:paraId="1E7E44CD"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300CCDAD" w14:textId="77777777" w:rsidR="005A0B69" w:rsidRPr="00256794" w:rsidRDefault="005A0B69" w:rsidP="005A0B69">
            <w:pPr>
              <w:pStyle w:val="naisc"/>
              <w:spacing w:before="0" w:after="0"/>
              <w:jc w:val="both"/>
            </w:pPr>
            <w:r w:rsidRPr="00256794">
              <w:lastRenderedPageBreak/>
              <w:t>6.</w:t>
            </w:r>
          </w:p>
        </w:tc>
        <w:tc>
          <w:tcPr>
            <w:tcW w:w="459" w:type="pct"/>
            <w:gridSpan w:val="2"/>
            <w:tcBorders>
              <w:left w:val="single" w:sz="6" w:space="0" w:color="000000"/>
              <w:bottom w:val="single" w:sz="4" w:space="0" w:color="auto"/>
              <w:right w:val="single" w:sz="6" w:space="0" w:color="000000"/>
            </w:tcBorders>
          </w:tcPr>
          <w:p w14:paraId="763B2589" w14:textId="77777777"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61BE1BE" w14:textId="77777777" w:rsidR="005A0B69" w:rsidRPr="00256794" w:rsidRDefault="005A0B69" w:rsidP="005A0B69">
            <w:pPr>
              <w:tabs>
                <w:tab w:val="left" w:pos="720"/>
              </w:tabs>
              <w:jc w:val="both"/>
            </w:pPr>
            <w:r w:rsidRPr="00256794">
              <w:t>Ar projekta 7.punktu paredzēts papildināt Noteikumus Nr.764 ar 11., 12., 13., 14. un 15.punktu.</w:t>
            </w:r>
          </w:p>
          <w:p w14:paraId="06B0224C" w14:textId="77777777" w:rsidR="005A0B69" w:rsidRPr="00256794" w:rsidRDefault="005A0B69" w:rsidP="005A0B69">
            <w:pPr>
              <w:tabs>
                <w:tab w:val="left" w:pos="720"/>
              </w:tabs>
              <w:jc w:val="both"/>
            </w:pPr>
            <w:r w:rsidRPr="00256794">
              <w:tab/>
              <w:t>Precizēt projekta 7.punkta ievaddaļu, kā arī tajā ietverto Noteikumu Nr.764 punktu numerāciju, ņemot vērā, ka Noteikumos Nr.764 jau ir ietverts 11.punkts;.</w:t>
            </w:r>
          </w:p>
        </w:tc>
        <w:tc>
          <w:tcPr>
            <w:tcW w:w="1288" w:type="pct"/>
            <w:tcBorders>
              <w:left w:val="single" w:sz="6" w:space="0" w:color="000000"/>
              <w:bottom w:val="single" w:sz="4" w:space="0" w:color="auto"/>
              <w:right w:val="single" w:sz="6" w:space="0" w:color="000000"/>
            </w:tcBorders>
          </w:tcPr>
          <w:p w14:paraId="2E208325" w14:textId="77777777"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2A16E561" w14:textId="77777777" w:rsidR="004B4BFB" w:rsidRPr="00256794" w:rsidRDefault="005A0B69" w:rsidP="004B4BFB">
            <w:pPr>
              <w:jc w:val="both"/>
            </w:pPr>
            <w:r w:rsidRPr="00256794">
              <w:t>Precizēta numerācija noteikumu projektā.</w:t>
            </w:r>
          </w:p>
          <w:p w14:paraId="7355CF4E" w14:textId="77777777" w:rsidR="00556FB1" w:rsidRPr="00256794" w:rsidRDefault="00556FB1" w:rsidP="00556FB1">
            <w:pPr>
              <w:spacing w:after="120"/>
              <w:jc w:val="both"/>
            </w:pPr>
          </w:p>
          <w:p w14:paraId="4B6A7C2D" w14:textId="3103A175" w:rsidR="00556FB1" w:rsidRPr="00256794" w:rsidRDefault="00556FB1" w:rsidP="00556FB1">
            <w:pPr>
              <w:spacing w:after="120"/>
              <w:jc w:val="both"/>
            </w:pPr>
            <w:r w:rsidRPr="00256794">
              <w:t>Noteikumu projekta 10. punktā iekļautais 13., 14. un 15. punkts ir svītroti.</w:t>
            </w:r>
          </w:p>
          <w:p w14:paraId="3053EB7F" w14:textId="4F2A9E31" w:rsidR="005A0B69" w:rsidRPr="00256794" w:rsidRDefault="00556FB1" w:rsidP="005A0B69">
            <w:pPr>
              <w:jc w:val="both"/>
            </w:pPr>
            <w:r w:rsidRPr="00256794">
              <w:t>Skatīt precizēto anotācijas un noteikumu projekta redakciju.</w:t>
            </w:r>
          </w:p>
        </w:tc>
      </w:tr>
      <w:tr w:rsidR="00256794" w:rsidRPr="00256794" w14:paraId="517B3B96" w14:textId="77777777" w:rsidTr="0068761D">
        <w:trPr>
          <w:trHeight w:val="263"/>
          <w:jc w:val="center"/>
        </w:trPr>
        <w:tc>
          <w:tcPr>
            <w:tcW w:w="5000" w:type="pct"/>
            <w:gridSpan w:val="7"/>
            <w:tcBorders>
              <w:left w:val="single" w:sz="6" w:space="0" w:color="000000"/>
              <w:bottom w:val="single" w:sz="4" w:space="0" w:color="auto"/>
            </w:tcBorders>
            <w:shd w:val="clear" w:color="auto" w:fill="auto"/>
          </w:tcPr>
          <w:p w14:paraId="6D2221E5" w14:textId="26996B8C" w:rsidR="005A0B69" w:rsidRPr="00256794" w:rsidRDefault="005A0B69" w:rsidP="005A0B69">
            <w:pPr>
              <w:pStyle w:val="tv213"/>
              <w:shd w:val="clear" w:color="auto" w:fill="FFFFFF"/>
              <w:spacing w:before="0" w:beforeAutospacing="0" w:after="0" w:afterAutospacing="0"/>
              <w:jc w:val="both"/>
              <w:rPr>
                <w:b/>
                <w:bCs/>
              </w:rPr>
            </w:pPr>
            <w:r w:rsidRPr="00256794">
              <w:rPr>
                <w:b/>
                <w:bCs/>
              </w:rPr>
              <w:t>2021. gada 12. februāra saskaņošana</w:t>
            </w:r>
          </w:p>
        </w:tc>
      </w:tr>
      <w:tr w:rsidR="00256794" w:rsidRPr="00256794" w14:paraId="2FD6D89F" w14:textId="77777777" w:rsidTr="0068761D">
        <w:trPr>
          <w:trHeight w:val="263"/>
          <w:jc w:val="center"/>
        </w:trPr>
        <w:tc>
          <w:tcPr>
            <w:tcW w:w="5000" w:type="pct"/>
            <w:gridSpan w:val="7"/>
            <w:tcBorders>
              <w:left w:val="single" w:sz="6" w:space="0" w:color="000000"/>
              <w:bottom w:val="single" w:sz="4" w:space="0" w:color="auto"/>
            </w:tcBorders>
          </w:tcPr>
          <w:p w14:paraId="7FA9CAD2" w14:textId="77777777" w:rsidR="005A0B69" w:rsidRPr="00256794" w:rsidRDefault="005A0B69" w:rsidP="005A0B69">
            <w:pPr>
              <w:pStyle w:val="tv213"/>
              <w:shd w:val="clear" w:color="auto" w:fill="FFFFFF"/>
              <w:spacing w:before="0" w:beforeAutospacing="0" w:after="0" w:afterAutospacing="0"/>
              <w:jc w:val="center"/>
              <w:rPr>
                <w:b/>
                <w:bCs/>
              </w:rPr>
            </w:pPr>
            <w:r w:rsidRPr="00256794">
              <w:rPr>
                <w:b/>
                <w:bCs/>
              </w:rPr>
              <w:t>Finanšu ministrija</w:t>
            </w:r>
          </w:p>
        </w:tc>
      </w:tr>
      <w:tr w:rsidR="00256794" w:rsidRPr="00256794" w14:paraId="60908080"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04108D4" w14:textId="77777777" w:rsidR="005A0B69" w:rsidRPr="00256794" w:rsidRDefault="005A0B69" w:rsidP="005A0B69">
            <w:pPr>
              <w:pStyle w:val="naisc"/>
              <w:spacing w:before="0" w:after="0"/>
              <w:jc w:val="both"/>
            </w:pPr>
            <w:r w:rsidRPr="00256794">
              <w:lastRenderedPageBreak/>
              <w:t>7.</w:t>
            </w:r>
          </w:p>
        </w:tc>
        <w:tc>
          <w:tcPr>
            <w:tcW w:w="459" w:type="pct"/>
            <w:gridSpan w:val="2"/>
            <w:tcBorders>
              <w:left w:val="single" w:sz="6" w:space="0" w:color="000000"/>
              <w:bottom w:val="single" w:sz="4" w:space="0" w:color="auto"/>
              <w:right w:val="single" w:sz="6" w:space="0" w:color="000000"/>
            </w:tcBorders>
          </w:tcPr>
          <w:p w14:paraId="39FC8847" w14:textId="573C2132" w:rsidR="005A0B69" w:rsidRPr="00256794" w:rsidRDefault="005A0B69" w:rsidP="005A0B69">
            <w:pPr>
              <w:jc w:val="both"/>
            </w:pPr>
            <w:r w:rsidRPr="00256794">
              <w:t>Noteikumu projekta anotācija.</w:t>
            </w:r>
          </w:p>
        </w:tc>
        <w:tc>
          <w:tcPr>
            <w:tcW w:w="2230" w:type="pct"/>
            <w:gridSpan w:val="2"/>
            <w:tcBorders>
              <w:left w:val="single" w:sz="6" w:space="0" w:color="000000"/>
              <w:bottom w:val="single" w:sz="4" w:space="0" w:color="auto"/>
              <w:right w:val="single" w:sz="6" w:space="0" w:color="000000"/>
            </w:tcBorders>
          </w:tcPr>
          <w:p w14:paraId="2804EEC6" w14:textId="77777777" w:rsidR="005A0B69" w:rsidRPr="00256794" w:rsidRDefault="005A0B69" w:rsidP="005A0B69">
            <w:pPr>
              <w:jc w:val="both"/>
            </w:pPr>
            <w:r w:rsidRPr="00256794">
              <w:t xml:space="preserve">Papildus vēršam uzmanību ka noteikumu projekta anotācijas 6. lapā saskatāma neprecizitāte – 2020. gada vietā jānorāda 2021. gads (VARAM līdz 2021. gada 30. jūnijam izstrādās un ievietos tīmekļvietnē </w:t>
            </w:r>
            <w:hyperlink r:id="rId68" w:history="1">
              <w:r w:rsidRPr="00256794">
                <w:rPr>
                  <w:rStyle w:val="Hyperlink"/>
                  <w:color w:val="auto"/>
                </w:rPr>
                <w:t>www.varam.gov.lv</w:t>
              </w:r>
            </w:hyperlink>
            <w:r w:rsidRPr="00256794">
              <w:t xml:space="preserve"> tehnoloģiskās arhitektūras vadlīnijas, kuras saskaņā ar noteikumu projekta 8. punktā iekļauto 15. punktu būs piemērojamas ar 2021. gada 1. jūliju).</w:t>
            </w:r>
          </w:p>
        </w:tc>
        <w:tc>
          <w:tcPr>
            <w:tcW w:w="1288" w:type="pct"/>
            <w:tcBorders>
              <w:left w:val="single" w:sz="6" w:space="0" w:color="000000"/>
              <w:bottom w:val="single" w:sz="4" w:space="0" w:color="auto"/>
              <w:right w:val="single" w:sz="6" w:space="0" w:color="000000"/>
            </w:tcBorders>
          </w:tcPr>
          <w:p w14:paraId="6048F9BE" w14:textId="07E8454D"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6AA1E9BA" w14:textId="77777777" w:rsidR="005A0B69" w:rsidRPr="00256794" w:rsidRDefault="005A0B69" w:rsidP="005A0B69">
            <w:pPr>
              <w:pStyle w:val="tv213"/>
              <w:shd w:val="clear" w:color="auto" w:fill="FFFFFF"/>
              <w:spacing w:before="0" w:beforeAutospacing="0" w:after="0" w:afterAutospacing="0"/>
              <w:jc w:val="both"/>
            </w:pPr>
            <w:r w:rsidRPr="00256794">
              <w:t>Noteikumu projekta anotācijā veikts precizējums.</w:t>
            </w:r>
          </w:p>
        </w:tc>
      </w:tr>
      <w:tr w:rsidR="00256794" w:rsidRPr="00256794" w14:paraId="5EB4F583" w14:textId="77777777" w:rsidTr="00F0183B">
        <w:trPr>
          <w:trHeight w:val="263"/>
          <w:jc w:val="center"/>
        </w:trPr>
        <w:tc>
          <w:tcPr>
            <w:tcW w:w="5000" w:type="pct"/>
            <w:gridSpan w:val="7"/>
            <w:tcBorders>
              <w:left w:val="single" w:sz="6" w:space="0" w:color="000000"/>
              <w:bottom w:val="single" w:sz="4" w:space="0" w:color="auto"/>
            </w:tcBorders>
            <w:shd w:val="clear" w:color="auto" w:fill="auto"/>
          </w:tcPr>
          <w:p w14:paraId="52533F6C" w14:textId="05088AE7" w:rsidR="005A0B69" w:rsidRPr="00256794" w:rsidRDefault="005A0B69" w:rsidP="005A0B69">
            <w:pPr>
              <w:pStyle w:val="tv213"/>
              <w:shd w:val="clear" w:color="auto" w:fill="FFFFFF"/>
              <w:spacing w:before="0" w:beforeAutospacing="0" w:after="0" w:afterAutospacing="0"/>
              <w:jc w:val="both"/>
              <w:rPr>
                <w:b/>
                <w:bCs/>
              </w:rPr>
            </w:pPr>
            <w:r w:rsidRPr="00256794">
              <w:rPr>
                <w:b/>
                <w:bCs/>
              </w:rPr>
              <w:t>2021. gada 26. marta saskaņošana</w:t>
            </w:r>
          </w:p>
        </w:tc>
      </w:tr>
      <w:tr w:rsidR="00256794" w:rsidRPr="00256794" w14:paraId="5AFABDD2" w14:textId="77777777" w:rsidTr="00614107">
        <w:trPr>
          <w:trHeight w:val="263"/>
          <w:jc w:val="center"/>
        </w:trPr>
        <w:tc>
          <w:tcPr>
            <w:tcW w:w="5000" w:type="pct"/>
            <w:gridSpan w:val="7"/>
            <w:tcBorders>
              <w:left w:val="single" w:sz="6" w:space="0" w:color="000000"/>
              <w:bottom w:val="single" w:sz="4" w:space="0" w:color="auto"/>
            </w:tcBorders>
          </w:tcPr>
          <w:p w14:paraId="4FCBDD6F" w14:textId="6B27FFA9" w:rsidR="005A0B69" w:rsidRPr="00256794" w:rsidRDefault="005A0B69" w:rsidP="005A0B69">
            <w:pPr>
              <w:pStyle w:val="tv213"/>
              <w:shd w:val="clear" w:color="auto" w:fill="FFFFFF"/>
              <w:spacing w:before="0" w:beforeAutospacing="0" w:after="0" w:afterAutospacing="0"/>
              <w:jc w:val="center"/>
              <w:rPr>
                <w:b/>
                <w:bCs/>
              </w:rPr>
            </w:pPr>
            <w:r w:rsidRPr="00256794">
              <w:rPr>
                <w:b/>
                <w:bCs/>
              </w:rPr>
              <w:t>Labklājības ministrija</w:t>
            </w:r>
          </w:p>
        </w:tc>
      </w:tr>
      <w:tr w:rsidR="00256794" w:rsidRPr="00256794" w14:paraId="1762DA37"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6050FA9A" w14:textId="45494E82" w:rsidR="005A0B69" w:rsidRPr="00256794" w:rsidRDefault="005A0B69" w:rsidP="005A0B69">
            <w:pPr>
              <w:pStyle w:val="naisc"/>
              <w:spacing w:before="0" w:after="0"/>
              <w:jc w:val="both"/>
            </w:pPr>
            <w:r w:rsidRPr="00256794">
              <w:t>8.</w:t>
            </w:r>
          </w:p>
        </w:tc>
        <w:tc>
          <w:tcPr>
            <w:tcW w:w="459" w:type="pct"/>
            <w:gridSpan w:val="2"/>
            <w:tcBorders>
              <w:left w:val="single" w:sz="6" w:space="0" w:color="000000"/>
              <w:bottom w:val="single" w:sz="4" w:space="0" w:color="auto"/>
              <w:right w:val="single" w:sz="6" w:space="0" w:color="000000"/>
            </w:tcBorders>
          </w:tcPr>
          <w:p w14:paraId="1DAAD391" w14:textId="2CA4D6B5"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3D83318D" w14:textId="1414A924" w:rsidR="005A0B69" w:rsidRPr="00256794" w:rsidRDefault="005A0B69" w:rsidP="005A0B69">
            <w:pPr>
              <w:jc w:val="both"/>
            </w:pPr>
            <w:r w:rsidRPr="00256794">
              <w:t>Aicinām precizēt noteikumu projekta 4.punktu, ar kuru 6.punkts tika izteikts jaunā redakcijā, aizstājot saīsinājumu “sistēma” ar saīsinājumu “informācijas sistēma” (attiecīgā locījumā), lai noteikumu projektā minētais saīsinājums tiktu lietots konsekventi, kā tas ir atrunāts noteikumu projektā;</w:t>
            </w:r>
          </w:p>
        </w:tc>
        <w:tc>
          <w:tcPr>
            <w:tcW w:w="1288" w:type="pct"/>
            <w:tcBorders>
              <w:left w:val="single" w:sz="6" w:space="0" w:color="000000"/>
              <w:bottom w:val="single" w:sz="4" w:space="0" w:color="auto"/>
              <w:right w:val="single" w:sz="6" w:space="0" w:color="000000"/>
            </w:tcBorders>
          </w:tcPr>
          <w:p w14:paraId="6D10B9D3" w14:textId="74B74DB2"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35B5B80F" w14:textId="2354B494" w:rsidR="005A0B69" w:rsidRPr="00256794" w:rsidRDefault="005A0B69" w:rsidP="005A0B69">
            <w:pPr>
              <w:pStyle w:val="tv213"/>
              <w:shd w:val="clear" w:color="auto" w:fill="FFFFFF"/>
              <w:spacing w:before="0" w:beforeAutospacing="0" w:after="0" w:afterAutospacing="0"/>
              <w:jc w:val="both"/>
            </w:pPr>
            <w:r w:rsidRPr="00256794">
              <w:t xml:space="preserve">Noteikumu </w:t>
            </w:r>
            <w:r w:rsidR="004B4BFB" w:rsidRPr="00256794">
              <w:t>projekt</w:t>
            </w:r>
            <w:r w:rsidR="0067419F" w:rsidRPr="00256794">
              <w:t>s</w:t>
            </w:r>
            <w:r w:rsidRPr="00256794">
              <w:t xml:space="preserve"> precizēts.</w:t>
            </w:r>
          </w:p>
        </w:tc>
      </w:tr>
      <w:tr w:rsidR="00256794" w:rsidRPr="00256794" w14:paraId="170668C6"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465A1D63" w14:textId="771DD90A" w:rsidR="005A0B69" w:rsidRPr="00256794" w:rsidRDefault="005A0B69" w:rsidP="005A0B69">
            <w:pPr>
              <w:pStyle w:val="naisc"/>
              <w:spacing w:before="0" w:after="0"/>
              <w:jc w:val="both"/>
            </w:pPr>
            <w:r w:rsidRPr="00256794">
              <w:t>9.</w:t>
            </w:r>
          </w:p>
        </w:tc>
        <w:tc>
          <w:tcPr>
            <w:tcW w:w="459" w:type="pct"/>
            <w:gridSpan w:val="2"/>
            <w:tcBorders>
              <w:left w:val="single" w:sz="6" w:space="0" w:color="000000"/>
              <w:bottom w:val="single" w:sz="4" w:space="0" w:color="auto"/>
              <w:right w:val="single" w:sz="6" w:space="0" w:color="000000"/>
            </w:tcBorders>
          </w:tcPr>
          <w:p w14:paraId="0A263BA8" w14:textId="40FE8367" w:rsidR="005A0B69" w:rsidRPr="00256794" w:rsidRDefault="005A0B69" w:rsidP="005A0B69">
            <w:pPr>
              <w:jc w:val="both"/>
            </w:pPr>
            <w:r w:rsidRPr="00256794">
              <w:t>Noteikumu projekta 5. punkts.</w:t>
            </w:r>
          </w:p>
        </w:tc>
        <w:tc>
          <w:tcPr>
            <w:tcW w:w="2230" w:type="pct"/>
            <w:gridSpan w:val="2"/>
            <w:tcBorders>
              <w:left w:val="single" w:sz="6" w:space="0" w:color="000000"/>
              <w:bottom w:val="single" w:sz="4" w:space="0" w:color="auto"/>
              <w:right w:val="single" w:sz="6" w:space="0" w:color="000000"/>
            </w:tcBorders>
          </w:tcPr>
          <w:p w14:paraId="77CB4397" w14:textId="0C5020CF" w:rsidR="005A0B69" w:rsidRPr="00256794" w:rsidRDefault="005A0B69" w:rsidP="005A0B69">
            <w:pPr>
              <w:jc w:val="both"/>
            </w:pPr>
            <w:r w:rsidRPr="00256794">
              <w:t>Aicinām precizēt noteikumu projekta 5.punktu, aizstājot vārdu “regula” ar vārdu “regulas”.</w:t>
            </w:r>
          </w:p>
        </w:tc>
        <w:tc>
          <w:tcPr>
            <w:tcW w:w="1288" w:type="pct"/>
            <w:tcBorders>
              <w:left w:val="single" w:sz="6" w:space="0" w:color="000000"/>
              <w:bottom w:val="single" w:sz="4" w:space="0" w:color="auto"/>
              <w:right w:val="single" w:sz="6" w:space="0" w:color="000000"/>
            </w:tcBorders>
          </w:tcPr>
          <w:p w14:paraId="4BECF476" w14:textId="372CA4BE"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5C6B2F67" w14:textId="28ED5B01" w:rsidR="005A0B69" w:rsidRPr="00256794" w:rsidRDefault="005A0B69" w:rsidP="005A0B69">
            <w:pPr>
              <w:pStyle w:val="tv213"/>
              <w:shd w:val="clear" w:color="auto" w:fill="FFFFFF"/>
              <w:spacing w:before="0" w:beforeAutospacing="0" w:after="0" w:afterAutospacing="0"/>
              <w:jc w:val="both"/>
            </w:pPr>
            <w:r w:rsidRPr="00256794">
              <w:t>Noteikumu projekta 7. punktā ietvertais 7. punkts precizēts.</w:t>
            </w:r>
          </w:p>
        </w:tc>
      </w:tr>
      <w:tr w:rsidR="00256794" w:rsidRPr="00256794" w14:paraId="7CD7746C" w14:textId="77777777" w:rsidTr="00BC3950">
        <w:trPr>
          <w:trHeight w:val="263"/>
          <w:jc w:val="center"/>
        </w:trPr>
        <w:tc>
          <w:tcPr>
            <w:tcW w:w="5000" w:type="pct"/>
            <w:gridSpan w:val="7"/>
            <w:tcBorders>
              <w:left w:val="single" w:sz="6" w:space="0" w:color="000000"/>
              <w:bottom w:val="single" w:sz="4" w:space="0" w:color="auto"/>
            </w:tcBorders>
          </w:tcPr>
          <w:p w14:paraId="3C49F8B8" w14:textId="41567B5F" w:rsidR="005A0B69" w:rsidRPr="00256794" w:rsidRDefault="005A0B69" w:rsidP="005A0B69">
            <w:pPr>
              <w:pStyle w:val="tv213"/>
              <w:shd w:val="clear" w:color="auto" w:fill="FFFFFF"/>
              <w:spacing w:before="0" w:beforeAutospacing="0" w:after="0" w:afterAutospacing="0"/>
              <w:jc w:val="center"/>
              <w:rPr>
                <w:b/>
                <w:bCs/>
              </w:rPr>
            </w:pPr>
            <w:r w:rsidRPr="00256794">
              <w:rPr>
                <w:b/>
                <w:bCs/>
              </w:rPr>
              <w:t>Tieslietu ministrija</w:t>
            </w:r>
          </w:p>
        </w:tc>
      </w:tr>
      <w:tr w:rsidR="00256794" w:rsidRPr="00256794" w14:paraId="10EE7365"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09A3B4F" w14:textId="63C44801" w:rsidR="005A0B69" w:rsidRPr="00256794" w:rsidRDefault="005A0B69" w:rsidP="005A0B69">
            <w:pPr>
              <w:pStyle w:val="naisc"/>
              <w:spacing w:before="0" w:after="0"/>
              <w:jc w:val="both"/>
            </w:pPr>
            <w:r w:rsidRPr="00256794">
              <w:t>10.</w:t>
            </w:r>
          </w:p>
        </w:tc>
        <w:tc>
          <w:tcPr>
            <w:tcW w:w="459" w:type="pct"/>
            <w:gridSpan w:val="2"/>
            <w:tcBorders>
              <w:left w:val="single" w:sz="6" w:space="0" w:color="000000"/>
              <w:bottom w:val="single" w:sz="4" w:space="0" w:color="auto"/>
              <w:right w:val="single" w:sz="6" w:space="0" w:color="000000"/>
            </w:tcBorders>
          </w:tcPr>
          <w:p w14:paraId="67E22B13" w14:textId="29C77099" w:rsidR="005A0B69" w:rsidRPr="00256794" w:rsidRDefault="005A0B69" w:rsidP="005A0B69">
            <w:pPr>
              <w:jc w:val="both"/>
            </w:pPr>
            <w:r w:rsidRPr="00256794">
              <w:t xml:space="preserve">Noteikumu projekta </w:t>
            </w:r>
            <w:r w:rsidRPr="00256794">
              <w:rPr>
                <w:rFonts w:eastAsia="Calibri"/>
                <w:shd w:val="clear" w:color="auto" w:fill="FFFFFF"/>
              </w:rPr>
              <w:t>8. punktā ietvertais 14. punkts.</w:t>
            </w:r>
          </w:p>
        </w:tc>
        <w:tc>
          <w:tcPr>
            <w:tcW w:w="2230" w:type="pct"/>
            <w:gridSpan w:val="2"/>
            <w:tcBorders>
              <w:left w:val="single" w:sz="6" w:space="0" w:color="000000"/>
              <w:bottom w:val="single" w:sz="4" w:space="0" w:color="auto"/>
              <w:right w:val="single" w:sz="6" w:space="0" w:color="000000"/>
            </w:tcBorders>
          </w:tcPr>
          <w:p w14:paraId="254F90E4" w14:textId="77777777" w:rsidR="005A0B69" w:rsidRPr="00256794" w:rsidRDefault="005A0B69" w:rsidP="005A0B69">
            <w:pPr>
              <w:widowControl w:val="0"/>
              <w:ind w:firstLine="720"/>
              <w:jc w:val="both"/>
            </w:pPr>
            <w:r w:rsidRPr="00256794">
              <w:rPr>
                <w:rFonts w:eastAsia="Calibri"/>
                <w:shd w:val="clear" w:color="auto" w:fill="FFFFFF"/>
              </w:rPr>
              <w:t xml:space="preserve">Ņemot vērā redakcionāli precizēto projekta 8. punktā ietverto noteikumu Nr. 764 14. punktu, paredzot, ka tajā ietverto regulējumu attiecina uz gadījumiem, kuru iepirkumu izmaksas saskaņā ar Publisko iepirkumu likuma 8. panta ceturto daļu </w:t>
            </w:r>
            <w:r w:rsidRPr="00256794">
              <w:rPr>
                <w:rFonts w:eastAsia="Calibri"/>
                <w:u w:val="single"/>
                <w:shd w:val="clear" w:color="auto" w:fill="FFFFFF"/>
              </w:rPr>
              <w:t>ir 42 000 </w:t>
            </w:r>
            <w:r w:rsidRPr="00256794">
              <w:rPr>
                <w:rFonts w:eastAsia="Calibri"/>
                <w:i/>
                <w:iCs/>
                <w:u w:val="single"/>
                <w:shd w:val="clear" w:color="auto" w:fill="FFFFFF"/>
              </w:rPr>
              <w:t>euro</w:t>
            </w:r>
            <w:r w:rsidRPr="00256794">
              <w:rPr>
                <w:rFonts w:eastAsia="Calibri"/>
                <w:u w:val="single"/>
                <w:shd w:val="clear" w:color="auto" w:fill="FFFFFF"/>
              </w:rPr>
              <w:t> vai lielākas</w:t>
            </w:r>
            <w:r w:rsidRPr="00256794">
              <w:rPr>
                <w:rFonts w:eastAsia="Calibri"/>
                <w:shd w:val="clear" w:color="auto" w:fill="FFFFFF"/>
              </w:rPr>
              <w:t>, lūdzam atbilstoši precizēt arī informāciju anotācijā. </w:t>
            </w:r>
          </w:p>
          <w:p w14:paraId="6A9B6EF6" w14:textId="77777777" w:rsidR="005A0B69" w:rsidRPr="00256794" w:rsidRDefault="005A0B69" w:rsidP="005A0B69">
            <w:pPr>
              <w:jc w:val="both"/>
            </w:pPr>
          </w:p>
        </w:tc>
        <w:tc>
          <w:tcPr>
            <w:tcW w:w="1288" w:type="pct"/>
            <w:tcBorders>
              <w:left w:val="single" w:sz="6" w:space="0" w:color="000000"/>
              <w:bottom w:val="single" w:sz="4" w:space="0" w:color="auto"/>
              <w:right w:val="single" w:sz="6" w:space="0" w:color="000000"/>
            </w:tcBorders>
          </w:tcPr>
          <w:p w14:paraId="67FCC542" w14:textId="46B8E943"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33DBA85B" w14:textId="77777777" w:rsidR="004B4BFB" w:rsidRPr="00256794" w:rsidRDefault="005A0B69" w:rsidP="004B4BFB">
            <w:pPr>
              <w:pStyle w:val="tv213"/>
              <w:shd w:val="clear" w:color="auto" w:fill="FFFFFF"/>
              <w:spacing w:before="0" w:beforeAutospacing="0" w:after="0" w:afterAutospacing="0"/>
              <w:jc w:val="both"/>
            </w:pPr>
            <w:r w:rsidRPr="00256794">
              <w:t>Noteikumu projekta anotācija precizēta.</w:t>
            </w:r>
          </w:p>
          <w:p w14:paraId="1A25DAB7" w14:textId="77777777" w:rsidR="0000663E" w:rsidRPr="00256794" w:rsidRDefault="0000663E" w:rsidP="004B4BFB">
            <w:pPr>
              <w:pStyle w:val="tv213"/>
              <w:shd w:val="clear" w:color="auto" w:fill="FFFFFF"/>
              <w:spacing w:before="0" w:beforeAutospacing="0" w:after="0" w:afterAutospacing="0"/>
              <w:jc w:val="both"/>
            </w:pPr>
          </w:p>
          <w:p w14:paraId="39446464" w14:textId="77777777" w:rsidR="0000663E" w:rsidRPr="00256794" w:rsidRDefault="0000663E" w:rsidP="0000663E">
            <w:pPr>
              <w:spacing w:after="120"/>
              <w:jc w:val="both"/>
            </w:pPr>
            <w:r w:rsidRPr="00256794">
              <w:t>Noteikumu projekta 10. punktā iekļautais 13., 14. un 15. punkts ir svītroti.</w:t>
            </w:r>
          </w:p>
          <w:p w14:paraId="67285269" w14:textId="0FCC15DD" w:rsidR="005A0B69" w:rsidRPr="00256794" w:rsidRDefault="0000663E" w:rsidP="005A0B69">
            <w:pPr>
              <w:pStyle w:val="tv213"/>
              <w:shd w:val="clear" w:color="auto" w:fill="FFFFFF"/>
              <w:spacing w:before="0" w:beforeAutospacing="0" w:after="0" w:afterAutospacing="0"/>
              <w:jc w:val="both"/>
            </w:pPr>
            <w:r w:rsidRPr="00256794">
              <w:t>Skatīt precizēto anotācijas un noteikumu projekta redakciju.</w:t>
            </w:r>
          </w:p>
        </w:tc>
      </w:tr>
      <w:tr w:rsidR="00256794" w:rsidRPr="00256794" w14:paraId="6885D5BC" w14:textId="77777777" w:rsidTr="0094426B">
        <w:trPr>
          <w:trHeight w:val="263"/>
          <w:jc w:val="center"/>
        </w:trPr>
        <w:tc>
          <w:tcPr>
            <w:tcW w:w="5000" w:type="pct"/>
            <w:gridSpan w:val="7"/>
            <w:tcBorders>
              <w:left w:val="single" w:sz="6" w:space="0" w:color="000000"/>
              <w:bottom w:val="single" w:sz="4" w:space="0" w:color="auto"/>
            </w:tcBorders>
          </w:tcPr>
          <w:p w14:paraId="638B0D30" w14:textId="7CB15B63" w:rsidR="005A0B69" w:rsidRPr="00256794" w:rsidRDefault="005A0B69" w:rsidP="005A0B69">
            <w:pPr>
              <w:pStyle w:val="tv213"/>
              <w:shd w:val="clear" w:color="auto" w:fill="FFFFFF"/>
              <w:spacing w:before="0" w:beforeAutospacing="0" w:after="0" w:afterAutospacing="0"/>
              <w:jc w:val="center"/>
              <w:rPr>
                <w:b/>
                <w:bCs/>
              </w:rPr>
            </w:pPr>
            <w:r w:rsidRPr="00256794">
              <w:rPr>
                <w:b/>
                <w:bCs/>
              </w:rPr>
              <w:t>Izglītības un zinātnes ministrija</w:t>
            </w:r>
          </w:p>
        </w:tc>
      </w:tr>
      <w:tr w:rsidR="00256794" w:rsidRPr="00256794" w14:paraId="29C12751"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1656B54" w14:textId="75890AEE" w:rsidR="005A0B69" w:rsidRPr="00256794" w:rsidRDefault="005A0B69" w:rsidP="005A0B69">
            <w:pPr>
              <w:pStyle w:val="naisc"/>
              <w:spacing w:before="0" w:after="0"/>
              <w:jc w:val="both"/>
            </w:pPr>
            <w:r w:rsidRPr="00256794">
              <w:t>11.</w:t>
            </w:r>
          </w:p>
        </w:tc>
        <w:tc>
          <w:tcPr>
            <w:tcW w:w="459" w:type="pct"/>
            <w:gridSpan w:val="2"/>
            <w:tcBorders>
              <w:left w:val="single" w:sz="6" w:space="0" w:color="000000"/>
              <w:bottom w:val="single" w:sz="4" w:space="0" w:color="auto"/>
              <w:right w:val="single" w:sz="6" w:space="0" w:color="000000"/>
            </w:tcBorders>
          </w:tcPr>
          <w:p w14:paraId="5AD37425" w14:textId="30E98CA1"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47EE38F3" w14:textId="3F1CD84A" w:rsidR="005A0B69" w:rsidRPr="00256794" w:rsidRDefault="005A0B69" w:rsidP="005A0B69">
            <w:pPr>
              <w:pStyle w:val="xtv213"/>
              <w:spacing w:before="0" w:beforeAutospacing="0" w:after="0" w:afterAutospacing="0"/>
              <w:ind w:firstLine="601"/>
              <w:jc w:val="both"/>
            </w:pPr>
            <w:r w:rsidRPr="00256794">
              <w:t xml:space="preserve">Ņemot vērā noteikumu projektā minēto, ka VARAM līdz 2021. gada  30. jūnijam ievieto savā tīmekļvietnē šo noteikumu pielikuma 5.5. apakšpunktā minēto informācijas un komunikācijas tehnoloģiju infrastruktūras pakalpojumu </w:t>
            </w:r>
            <w:r w:rsidRPr="00256794">
              <w:lastRenderedPageBreak/>
              <w:t xml:space="preserve">katalogu, lūdzam noteikumu projektu papildināt ar datumu, ar kuru uzsākama pielikuma 5.5. apakšpunktā noteikto prasību piemērošana. </w:t>
            </w:r>
          </w:p>
          <w:p w14:paraId="190B8FFB" w14:textId="7CC68A9D" w:rsidR="005A0B69" w:rsidRPr="00256794" w:rsidRDefault="005A0B69" w:rsidP="005A0B69">
            <w:pPr>
              <w:pStyle w:val="xtv213"/>
              <w:spacing w:before="0" w:beforeAutospacing="0" w:after="0" w:afterAutospacing="0"/>
              <w:ind w:firstLine="601"/>
              <w:jc w:val="both"/>
            </w:pPr>
            <w:r w:rsidRPr="00256794">
              <w:t xml:space="preserve">Papildus izsakām priekšlikumu, ka VARAM pēc informācijas un komunikācijas tehnoloģiju infrastruktūras pakalpojumu kataloga ievietošanas savā tīmekļvietnē informēt visas valsts pārvaldes iestādes. </w:t>
            </w:r>
          </w:p>
          <w:p w14:paraId="7D1B8861" w14:textId="77777777" w:rsidR="005A0B69" w:rsidRPr="00256794" w:rsidRDefault="005A0B69" w:rsidP="005A0B69">
            <w:pPr>
              <w:jc w:val="both"/>
            </w:pPr>
          </w:p>
        </w:tc>
        <w:tc>
          <w:tcPr>
            <w:tcW w:w="1288" w:type="pct"/>
            <w:tcBorders>
              <w:left w:val="single" w:sz="6" w:space="0" w:color="000000"/>
              <w:bottom w:val="single" w:sz="4" w:space="0" w:color="auto"/>
              <w:right w:val="single" w:sz="6" w:space="0" w:color="000000"/>
            </w:tcBorders>
          </w:tcPr>
          <w:p w14:paraId="244BE262" w14:textId="6E523ACF"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lastRenderedPageBreak/>
              <w:t>Priekšlikums ņemts vērā.</w:t>
            </w:r>
          </w:p>
        </w:tc>
        <w:tc>
          <w:tcPr>
            <w:tcW w:w="791" w:type="pct"/>
            <w:tcBorders>
              <w:top w:val="single" w:sz="4" w:space="0" w:color="auto"/>
              <w:left w:val="single" w:sz="4" w:space="0" w:color="auto"/>
              <w:bottom w:val="single" w:sz="4" w:space="0" w:color="auto"/>
            </w:tcBorders>
          </w:tcPr>
          <w:p w14:paraId="5C4FBF2B" w14:textId="299AD9C6" w:rsidR="0000663E" w:rsidRPr="00256794" w:rsidRDefault="0000663E" w:rsidP="0000663E">
            <w:pPr>
              <w:spacing w:after="120"/>
              <w:jc w:val="both"/>
            </w:pPr>
            <w:r w:rsidRPr="00256794">
              <w:rPr>
                <w:b/>
                <w:bCs/>
              </w:rPr>
              <w:t>-</w:t>
            </w:r>
            <w:r w:rsidRPr="00256794">
              <w:t xml:space="preserve"> Noteikumu projekta 10. punktā iekļautais </w:t>
            </w:r>
            <w:r w:rsidRPr="00256794">
              <w:lastRenderedPageBreak/>
              <w:t>13., 14. un 15. punkts ir svītroti.</w:t>
            </w:r>
          </w:p>
          <w:p w14:paraId="0E3887DF" w14:textId="59FC46EA" w:rsidR="005A0B69" w:rsidRPr="00256794" w:rsidRDefault="0000663E" w:rsidP="0000663E">
            <w:pPr>
              <w:ind w:firstLine="720"/>
              <w:jc w:val="both"/>
            </w:pPr>
            <w:r w:rsidRPr="00256794">
              <w:t>Skatīt precizēto anotācijas un noteikumu projekta redakciju.</w:t>
            </w:r>
          </w:p>
        </w:tc>
      </w:tr>
      <w:tr w:rsidR="00256794" w:rsidRPr="00256794" w14:paraId="6EEFA5F5" w14:textId="77777777" w:rsidTr="00B92E3E">
        <w:trPr>
          <w:trHeight w:val="263"/>
          <w:jc w:val="center"/>
        </w:trPr>
        <w:tc>
          <w:tcPr>
            <w:tcW w:w="5000" w:type="pct"/>
            <w:gridSpan w:val="7"/>
            <w:tcBorders>
              <w:left w:val="single" w:sz="6" w:space="0" w:color="000000"/>
              <w:bottom w:val="single" w:sz="4" w:space="0" w:color="auto"/>
            </w:tcBorders>
          </w:tcPr>
          <w:p w14:paraId="24125911" w14:textId="273D2070" w:rsidR="005A0B69" w:rsidRPr="00256794" w:rsidRDefault="005A0B69" w:rsidP="005A0B69">
            <w:pPr>
              <w:jc w:val="both"/>
              <w:rPr>
                <w:b/>
                <w:bCs/>
              </w:rPr>
            </w:pPr>
            <w:r w:rsidRPr="00256794">
              <w:rPr>
                <w:b/>
                <w:bCs/>
              </w:rPr>
              <w:lastRenderedPageBreak/>
              <w:t>2021. gada 28. maija saskaņošana</w:t>
            </w:r>
          </w:p>
        </w:tc>
      </w:tr>
      <w:tr w:rsidR="00256794" w:rsidRPr="00256794" w14:paraId="51AD45FA" w14:textId="77777777" w:rsidTr="00971B68">
        <w:trPr>
          <w:trHeight w:val="263"/>
          <w:jc w:val="center"/>
        </w:trPr>
        <w:tc>
          <w:tcPr>
            <w:tcW w:w="5000" w:type="pct"/>
            <w:gridSpan w:val="7"/>
            <w:tcBorders>
              <w:left w:val="single" w:sz="6" w:space="0" w:color="000000"/>
              <w:bottom w:val="single" w:sz="4" w:space="0" w:color="auto"/>
            </w:tcBorders>
          </w:tcPr>
          <w:p w14:paraId="78BBA4C6" w14:textId="75CA22E3" w:rsidR="005A0B69" w:rsidRPr="00256794" w:rsidRDefault="005A0B69" w:rsidP="005A0B69">
            <w:pPr>
              <w:jc w:val="center"/>
              <w:rPr>
                <w:b/>
                <w:bCs/>
              </w:rPr>
            </w:pPr>
            <w:r w:rsidRPr="00256794">
              <w:rPr>
                <w:b/>
                <w:bCs/>
              </w:rPr>
              <w:t>Labklājības ministrija</w:t>
            </w:r>
          </w:p>
        </w:tc>
      </w:tr>
      <w:tr w:rsidR="00256794" w:rsidRPr="00256794" w14:paraId="36AECAF1"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0A83246A" w14:textId="4E9E405A" w:rsidR="005A0B69" w:rsidRPr="00256794" w:rsidRDefault="005A0B69" w:rsidP="005A0B69">
            <w:pPr>
              <w:pStyle w:val="naisc"/>
              <w:spacing w:before="0" w:after="0"/>
              <w:jc w:val="both"/>
            </w:pPr>
            <w:r w:rsidRPr="00256794">
              <w:t>12.</w:t>
            </w:r>
          </w:p>
        </w:tc>
        <w:tc>
          <w:tcPr>
            <w:tcW w:w="459" w:type="pct"/>
            <w:gridSpan w:val="2"/>
            <w:tcBorders>
              <w:left w:val="single" w:sz="6" w:space="0" w:color="000000"/>
              <w:bottom w:val="single" w:sz="4" w:space="0" w:color="auto"/>
              <w:right w:val="single" w:sz="6" w:space="0" w:color="000000"/>
            </w:tcBorders>
          </w:tcPr>
          <w:p w14:paraId="6418AE8D" w14:textId="7C5C2F98"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212805A2" w14:textId="77777777" w:rsidR="005A0B69" w:rsidRPr="00256794" w:rsidRDefault="005A0B69" w:rsidP="005A0B69">
            <w:pPr>
              <w:jc w:val="both"/>
            </w:pPr>
            <w:r w:rsidRPr="00256794">
              <w:t>Lai tiktu izslēgta atšķirīga interpretācija, lūdzam veikt precizējumus noteikumu projekta datnē "VARAMNot_VSS-1005_26032021", noteikumu projekta pielikuma tabulas 5.2.punktā skaidrāk definējot, kas ir paredzēts ar vārdiem "specializētām informācijas sistēmām šauram lietotāju lokam".</w:t>
            </w:r>
          </w:p>
          <w:p w14:paraId="21ED5255" w14:textId="77777777" w:rsidR="005A0B69" w:rsidRPr="00256794" w:rsidRDefault="005A0B69" w:rsidP="005A0B69">
            <w:pPr>
              <w:pStyle w:val="xtv213"/>
              <w:spacing w:before="0" w:beforeAutospacing="0" w:after="0" w:afterAutospacing="0"/>
              <w:ind w:firstLine="601"/>
              <w:jc w:val="both"/>
            </w:pPr>
          </w:p>
        </w:tc>
        <w:tc>
          <w:tcPr>
            <w:tcW w:w="1288" w:type="pct"/>
            <w:tcBorders>
              <w:left w:val="single" w:sz="6" w:space="0" w:color="000000"/>
              <w:bottom w:val="single" w:sz="4" w:space="0" w:color="auto"/>
              <w:right w:val="single" w:sz="6" w:space="0" w:color="000000"/>
            </w:tcBorders>
          </w:tcPr>
          <w:p w14:paraId="78387657" w14:textId="77777777" w:rsidR="004B4BFB" w:rsidRPr="00256794" w:rsidRDefault="005A0B69" w:rsidP="004B4BFB">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p w14:paraId="2920D441" w14:textId="77777777" w:rsidR="000260FD" w:rsidRPr="00256794" w:rsidRDefault="000260FD" w:rsidP="000260FD">
            <w:pPr>
              <w:jc w:val="both"/>
            </w:pPr>
            <w:r w:rsidRPr="00256794">
              <w:t xml:space="preserve">Informējam, ka ar vārdiem “specializētām informācijas sistēmām šauram lietotāju lokam” ir domātas, piemēram, grāmatvedības informācijas sistēmas, kuras lieto tikai grāmatveži. </w:t>
            </w:r>
          </w:p>
          <w:p w14:paraId="287C4B11" w14:textId="6B7B83C6" w:rsidR="005A0B69" w:rsidRPr="00256794" w:rsidRDefault="000260FD" w:rsidP="005A0B69">
            <w:pPr>
              <w:pStyle w:val="PlainText"/>
              <w:jc w:val="both"/>
              <w:rPr>
                <w:rFonts w:ascii="Times New Roman" w:hAnsi="Times New Roman"/>
                <w:b/>
                <w:sz w:val="24"/>
                <w:szCs w:val="24"/>
                <w:lang w:val="lv-LV"/>
              </w:rPr>
            </w:pPr>
            <w:r w:rsidRPr="00256794">
              <w:rPr>
                <w:rFonts w:ascii="Times New Roman" w:hAnsi="Times New Roman"/>
              </w:rPr>
              <w:t>Taču, ja informācijas sistēma paredz arī pašapkalpošanās funkciju visiem darbiniekiem, tādā gadījumā tā vairs nav attiecināma uz šauru lietotāju loku.</w:t>
            </w:r>
          </w:p>
        </w:tc>
        <w:tc>
          <w:tcPr>
            <w:tcW w:w="791" w:type="pct"/>
            <w:tcBorders>
              <w:top w:val="single" w:sz="4" w:space="0" w:color="auto"/>
              <w:left w:val="single" w:sz="4" w:space="0" w:color="auto"/>
              <w:bottom w:val="single" w:sz="4" w:space="0" w:color="auto"/>
            </w:tcBorders>
          </w:tcPr>
          <w:p w14:paraId="64AE379C" w14:textId="4404C541" w:rsidR="005A0B69" w:rsidRPr="00256794" w:rsidRDefault="005A0B69" w:rsidP="005A0B69">
            <w:pPr>
              <w:jc w:val="both"/>
              <w:rPr>
                <w:b/>
                <w:bCs/>
              </w:rPr>
            </w:pPr>
            <w:r w:rsidRPr="00256794">
              <w:rPr>
                <w:b/>
                <w:bCs/>
              </w:rPr>
              <w:t xml:space="preserve">Noteikumu projekta 5.2. apakšpunkts papildināts ar šādu tekstu: </w:t>
            </w:r>
          </w:p>
          <w:p w14:paraId="06102097" w14:textId="77777777" w:rsidR="005A0B69" w:rsidRPr="00256794" w:rsidRDefault="005A0B69" w:rsidP="005A0B69">
            <w:pPr>
              <w:jc w:val="both"/>
              <w:rPr>
                <w:b/>
                <w:bCs/>
              </w:rPr>
            </w:pPr>
          </w:p>
          <w:p w14:paraId="435889E4" w14:textId="1BC223F6" w:rsidR="005A0B69" w:rsidRPr="00256794" w:rsidRDefault="005A0B69" w:rsidP="005A0B69">
            <w:pPr>
              <w:jc w:val="both"/>
              <w:rPr>
                <w:b/>
                <w:bCs/>
              </w:rPr>
            </w:pPr>
            <w:r w:rsidRPr="00256794">
              <w:t>“…(piemēram, grāmatvedības informācijas sistēmas, kuras izmanto tikai grāmatveži).”</w:t>
            </w:r>
          </w:p>
        </w:tc>
      </w:tr>
      <w:tr w:rsidR="00256794" w:rsidRPr="00256794" w14:paraId="2B3DD676" w14:textId="77777777" w:rsidTr="009966B4">
        <w:trPr>
          <w:trHeight w:val="263"/>
          <w:jc w:val="center"/>
        </w:trPr>
        <w:tc>
          <w:tcPr>
            <w:tcW w:w="5000" w:type="pct"/>
            <w:gridSpan w:val="7"/>
            <w:tcBorders>
              <w:left w:val="single" w:sz="6" w:space="0" w:color="000000"/>
              <w:bottom w:val="single" w:sz="4" w:space="0" w:color="auto"/>
            </w:tcBorders>
          </w:tcPr>
          <w:p w14:paraId="254D8D98" w14:textId="6D2F703F" w:rsidR="005A0B69" w:rsidRPr="00256794" w:rsidRDefault="005A0B69" w:rsidP="005A0B69">
            <w:pPr>
              <w:jc w:val="center"/>
              <w:rPr>
                <w:b/>
                <w:bCs/>
              </w:rPr>
            </w:pPr>
            <w:r w:rsidRPr="00256794">
              <w:rPr>
                <w:b/>
                <w:bCs/>
              </w:rPr>
              <w:t>Tieslietu  ministrija</w:t>
            </w:r>
          </w:p>
        </w:tc>
      </w:tr>
      <w:tr w:rsidR="00256794" w:rsidRPr="00256794" w14:paraId="533CCC80"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7E594953" w14:textId="2D76C07B" w:rsidR="005A0B69" w:rsidRPr="00256794" w:rsidRDefault="005A0B69" w:rsidP="005A0B69">
            <w:pPr>
              <w:pStyle w:val="naisc"/>
              <w:spacing w:before="0" w:after="0"/>
              <w:jc w:val="both"/>
            </w:pPr>
            <w:r w:rsidRPr="00256794">
              <w:t>13.</w:t>
            </w:r>
          </w:p>
        </w:tc>
        <w:tc>
          <w:tcPr>
            <w:tcW w:w="459" w:type="pct"/>
            <w:gridSpan w:val="2"/>
            <w:tcBorders>
              <w:left w:val="single" w:sz="6" w:space="0" w:color="000000"/>
              <w:bottom w:val="single" w:sz="4" w:space="0" w:color="auto"/>
              <w:right w:val="single" w:sz="6" w:space="0" w:color="000000"/>
            </w:tcBorders>
          </w:tcPr>
          <w:p w14:paraId="425EFAE6" w14:textId="5F8FD52D"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64D5702" w14:textId="77777777" w:rsidR="005A0B69" w:rsidRPr="00256794" w:rsidRDefault="005A0B69" w:rsidP="005A0B69">
            <w:pPr>
              <w:widowControl w:val="0"/>
              <w:jc w:val="both"/>
            </w:pPr>
            <w:r w:rsidRPr="00256794">
              <w:rPr>
                <w:rFonts w:eastAsia="Calibri"/>
                <w:shd w:val="clear" w:color="auto" w:fill="FFFFFF"/>
              </w:rPr>
              <w:t xml:space="preserve">Vienlaikus izsakām šādu priekšlikumu: </w:t>
            </w:r>
          </w:p>
          <w:p w14:paraId="50CC2C3C" w14:textId="25333573" w:rsidR="005A0B69" w:rsidRPr="00256794" w:rsidRDefault="005A0B69" w:rsidP="005A0B69">
            <w:pPr>
              <w:widowControl w:val="0"/>
              <w:jc w:val="both"/>
            </w:pPr>
            <w:r w:rsidRPr="00256794">
              <w:rPr>
                <w:rFonts w:eastAsia="Calibri"/>
                <w:shd w:val="clear" w:color="auto" w:fill="FFFFFF"/>
              </w:rPr>
              <w:t xml:space="preserve">Projektā ir divi 10. punkti, tāpēc lūdzam atbilstoši precizēt projektā ietverto punktu numerāciju. </w:t>
            </w:r>
          </w:p>
        </w:tc>
        <w:tc>
          <w:tcPr>
            <w:tcW w:w="1288" w:type="pct"/>
            <w:tcBorders>
              <w:left w:val="single" w:sz="6" w:space="0" w:color="000000"/>
              <w:bottom w:val="single" w:sz="4" w:space="0" w:color="auto"/>
              <w:right w:val="single" w:sz="6" w:space="0" w:color="000000"/>
            </w:tcBorders>
          </w:tcPr>
          <w:p w14:paraId="43C9DC1A" w14:textId="0BC0B7C9"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320DB746" w14:textId="2968D9CB" w:rsidR="005A0B69" w:rsidRPr="00256794" w:rsidRDefault="005A0B69" w:rsidP="005A0B69">
            <w:pPr>
              <w:jc w:val="both"/>
              <w:rPr>
                <w:b/>
                <w:bCs/>
              </w:rPr>
            </w:pPr>
            <w:r w:rsidRPr="00256794">
              <w:rPr>
                <w:b/>
                <w:bCs/>
              </w:rPr>
              <w:t>Noteikumu projekts precizēts.</w:t>
            </w:r>
          </w:p>
        </w:tc>
      </w:tr>
      <w:tr w:rsidR="00256794" w:rsidRPr="00256794" w14:paraId="6B189181" w14:textId="77777777" w:rsidTr="00CB60F9">
        <w:trPr>
          <w:trHeight w:val="263"/>
          <w:jc w:val="center"/>
        </w:trPr>
        <w:tc>
          <w:tcPr>
            <w:tcW w:w="5000" w:type="pct"/>
            <w:gridSpan w:val="7"/>
            <w:tcBorders>
              <w:left w:val="single" w:sz="6" w:space="0" w:color="000000"/>
              <w:bottom w:val="single" w:sz="4" w:space="0" w:color="auto"/>
            </w:tcBorders>
          </w:tcPr>
          <w:p w14:paraId="3EC01CAB" w14:textId="1A70F8AD" w:rsidR="005A0B69" w:rsidRPr="00256794" w:rsidRDefault="005A0B69" w:rsidP="005A0B69">
            <w:pPr>
              <w:jc w:val="both"/>
              <w:rPr>
                <w:b/>
                <w:bCs/>
              </w:rPr>
            </w:pPr>
            <w:r w:rsidRPr="00256794">
              <w:rPr>
                <w:b/>
                <w:bCs/>
              </w:rPr>
              <w:t>2021. gada 21. jūnija saskaņošana</w:t>
            </w:r>
          </w:p>
        </w:tc>
      </w:tr>
      <w:tr w:rsidR="00256794" w:rsidRPr="00256794" w14:paraId="2C0C7CF0" w14:textId="77777777" w:rsidTr="00425E0B">
        <w:trPr>
          <w:trHeight w:val="263"/>
          <w:jc w:val="center"/>
        </w:trPr>
        <w:tc>
          <w:tcPr>
            <w:tcW w:w="5000" w:type="pct"/>
            <w:gridSpan w:val="7"/>
            <w:tcBorders>
              <w:left w:val="single" w:sz="6" w:space="0" w:color="000000"/>
              <w:bottom w:val="single" w:sz="4" w:space="0" w:color="auto"/>
            </w:tcBorders>
          </w:tcPr>
          <w:p w14:paraId="54E68F18" w14:textId="77777777" w:rsidR="005A0B69" w:rsidRPr="00256794" w:rsidRDefault="005A0B69" w:rsidP="005A0B69">
            <w:pPr>
              <w:jc w:val="center"/>
              <w:rPr>
                <w:b/>
                <w:bCs/>
              </w:rPr>
            </w:pPr>
            <w:r w:rsidRPr="00256794">
              <w:rPr>
                <w:b/>
                <w:bCs/>
              </w:rPr>
              <w:t>Tieslietu  ministrija</w:t>
            </w:r>
          </w:p>
        </w:tc>
      </w:tr>
      <w:tr w:rsidR="00256794" w:rsidRPr="00256794" w14:paraId="2FD1BCCB"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24D114AA" w14:textId="6D3ED734" w:rsidR="005A0B69" w:rsidRPr="00256794" w:rsidRDefault="005A0B69" w:rsidP="005A0B69">
            <w:pPr>
              <w:pStyle w:val="naisc"/>
              <w:spacing w:before="0" w:after="0"/>
              <w:jc w:val="both"/>
              <w:rPr>
                <w:rFonts w:cstheme="minorHAnsi"/>
              </w:rPr>
            </w:pPr>
            <w:r w:rsidRPr="00256794">
              <w:rPr>
                <w:rFonts w:cstheme="minorHAnsi"/>
              </w:rPr>
              <w:t>14.</w:t>
            </w:r>
          </w:p>
        </w:tc>
        <w:tc>
          <w:tcPr>
            <w:tcW w:w="459" w:type="pct"/>
            <w:gridSpan w:val="2"/>
            <w:tcBorders>
              <w:left w:val="single" w:sz="6" w:space="0" w:color="000000"/>
              <w:bottom w:val="single" w:sz="4" w:space="0" w:color="auto"/>
              <w:right w:val="single" w:sz="6" w:space="0" w:color="000000"/>
            </w:tcBorders>
          </w:tcPr>
          <w:p w14:paraId="04127F79" w14:textId="03E939DA" w:rsidR="005A0B69" w:rsidRPr="00256794" w:rsidRDefault="005A0B69" w:rsidP="005A0B69">
            <w:pPr>
              <w:jc w:val="both"/>
              <w:rPr>
                <w:rFonts w:cstheme="minorHAnsi"/>
              </w:rPr>
            </w:pPr>
            <w:r w:rsidRPr="00256794">
              <w:rPr>
                <w:rFonts w:cstheme="minorHAnsi"/>
              </w:rPr>
              <w:t>Noteikumu projekts.</w:t>
            </w:r>
          </w:p>
        </w:tc>
        <w:tc>
          <w:tcPr>
            <w:tcW w:w="2230" w:type="pct"/>
            <w:gridSpan w:val="2"/>
            <w:tcBorders>
              <w:left w:val="single" w:sz="6" w:space="0" w:color="000000"/>
              <w:bottom w:val="single" w:sz="4" w:space="0" w:color="auto"/>
              <w:right w:val="single" w:sz="6" w:space="0" w:color="000000"/>
            </w:tcBorders>
          </w:tcPr>
          <w:p w14:paraId="54B103E5" w14:textId="0067A0C6" w:rsidR="005A0B69" w:rsidRPr="00256794" w:rsidRDefault="005A0B69" w:rsidP="005A0B69">
            <w:pPr>
              <w:pStyle w:val="NoSpacing"/>
              <w:jc w:val="both"/>
              <w:rPr>
                <w:rFonts w:ascii="Times New Roman" w:eastAsia="Times New Roman" w:hAnsi="Times New Roman" w:cstheme="minorHAnsi"/>
                <w:sz w:val="24"/>
                <w:szCs w:val="24"/>
                <w:lang w:val="lv-LV" w:eastAsia="lv-LV"/>
              </w:rPr>
            </w:pPr>
            <w:r w:rsidRPr="00256794">
              <w:rPr>
                <w:rFonts w:ascii="Times New Roman" w:eastAsia="Times New Roman" w:hAnsi="Times New Roman" w:cstheme="minorHAnsi"/>
                <w:sz w:val="24"/>
                <w:szCs w:val="24"/>
                <w:lang w:val="lv-LV" w:eastAsia="lv-LV"/>
              </w:rPr>
              <w:t>Ministru kabineta 2009. gada 3. februāra noteikumu Nr. 108 "Normatīvo aktu projektu sagatavošanas noteikumi" 3.1. apakšpunkts noteic, ka normatīvā akta projektā neietver normas, kas ir deklaratīvas. Ievērojot minēto, lūdzam svītrot projekta 10. punktā paredzēto noteikumu 13. punktu. </w:t>
            </w:r>
          </w:p>
        </w:tc>
        <w:tc>
          <w:tcPr>
            <w:tcW w:w="1288" w:type="pct"/>
            <w:tcBorders>
              <w:left w:val="single" w:sz="6" w:space="0" w:color="000000"/>
              <w:bottom w:val="single" w:sz="4" w:space="0" w:color="auto"/>
              <w:right w:val="single" w:sz="6" w:space="0" w:color="000000"/>
            </w:tcBorders>
          </w:tcPr>
          <w:p w14:paraId="25EF5836" w14:textId="5EA53F57" w:rsidR="005A0B69" w:rsidRPr="00256794" w:rsidRDefault="005A0B69" w:rsidP="005A0B69">
            <w:pPr>
              <w:pStyle w:val="PlainText"/>
              <w:jc w:val="both"/>
              <w:rPr>
                <w:rFonts w:ascii="Times New Roman" w:eastAsia="Times New Roman" w:hAnsi="Times New Roman" w:cstheme="minorHAnsi"/>
                <w:sz w:val="24"/>
                <w:szCs w:val="24"/>
                <w:lang w:val="lv-LV" w:eastAsia="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6A17D84C" w14:textId="18DCBADC" w:rsidR="005A0B69" w:rsidRPr="00256794" w:rsidRDefault="005A0B69" w:rsidP="005A0B69">
            <w:pPr>
              <w:jc w:val="both"/>
              <w:rPr>
                <w:rFonts w:cstheme="minorHAnsi"/>
              </w:rPr>
            </w:pPr>
            <w:r w:rsidRPr="00256794">
              <w:rPr>
                <w:rFonts w:cstheme="minorHAnsi"/>
              </w:rPr>
              <w:t>Noteikumu projekta 13. punkts svītrots.</w:t>
            </w:r>
          </w:p>
        </w:tc>
      </w:tr>
      <w:tr w:rsidR="00256794" w:rsidRPr="00256794" w14:paraId="416BBF9D" w14:textId="77777777" w:rsidTr="00212F6A">
        <w:trPr>
          <w:trHeight w:val="263"/>
          <w:jc w:val="center"/>
        </w:trPr>
        <w:tc>
          <w:tcPr>
            <w:tcW w:w="232" w:type="pct"/>
            <w:tcBorders>
              <w:left w:val="single" w:sz="6" w:space="0" w:color="000000"/>
              <w:bottom w:val="single" w:sz="4" w:space="0" w:color="auto"/>
              <w:right w:val="single" w:sz="6" w:space="0" w:color="000000"/>
            </w:tcBorders>
          </w:tcPr>
          <w:p w14:paraId="1C4481C7" w14:textId="7FFE85F2" w:rsidR="005A0B69" w:rsidRPr="00256794" w:rsidRDefault="005A0B69" w:rsidP="005A0B69">
            <w:pPr>
              <w:pStyle w:val="naisc"/>
              <w:spacing w:before="0" w:after="0"/>
              <w:jc w:val="both"/>
            </w:pPr>
            <w:r w:rsidRPr="00256794">
              <w:lastRenderedPageBreak/>
              <w:t xml:space="preserve">15. </w:t>
            </w:r>
          </w:p>
        </w:tc>
        <w:tc>
          <w:tcPr>
            <w:tcW w:w="459" w:type="pct"/>
            <w:gridSpan w:val="2"/>
            <w:tcBorders>
              <w:left w:val="single" w:sz="6" w:space="0" w:color="000000"/>
              <w:bottom w:val="single" w:sz="4" w:space="0" w:color="auto"/>
              <w:right w:val="single" w:sz="6" w:space="0" w:color="000000"/>
            </w:tcBorders>
          </w:tcPr>
          <w:p w14:paraId="0B337475" w14:textId="7C4EF118" w:rsidR="005A0B69" w:rsidRPr="00256794" w:rsidRDefault="005A0B69" w:rsidP="005A0B69">
            <w:pPr>
              <w:jc w:val="both"/>
            </w:pPr>
            <w:r w:rsidRPr="00256794">
              <w:t>Noteikumu projekts.</w:t>
            </w:r>
          </w:p>
        </w:tc>
        <w:tc>
          <w:tcPr>
            <w:tcW w:w="2230" w:type="pct"/>
            <w:gridSpan w:val="2"/>
            <w:tcBorders>
              <w:left w:val="single" w:sz="6" w:space="0" w:color="000000"/>
              <w:bottom w:val="single" w:sz="4" w:space="0" w:color="auto"/>
              <w:right w:val="single" w:sz="6" w:space="0" w:color="000000"/>
            </w:tcBorders>
          </w:tcPr>
          <w:p w14:paraId="500752B7" w14:textId="552A37A0" w:rsidR="005A0B69" w:rsidRPr="00256794" w:rsidRDefault="005A0B69" w:rsidP="005A0B69">
            <w:pPr>
              <w:widowControl w:val="0"/>
              <w:jc w:val="both"/>
              <w:rPr>
                <w:rFonts w:eastAsia="Calibri"/>
                <w:shd w:val="clear" w:color="auto" w:fill="FFFFFF"/>
              </w:rPr>
            </w:pPr>
            <w:r w:rsidRPr="00256794">
              <w:rPr>
                <w:rFonts w:cstheme="minorHAnsi"/>
              </w:rPr>
              <w:t>Ievērojot, ka noteikumi tiek papildināti ar pielikumu, nevis jaunu noteikumu punktu, lūdzam precizēt projekta 10. punktu. </w:t>
            </w:r>
          </w:p>
        </w:tc>
        <w:tc>
          <w:tcPr>
            <w:tcW w:w="1288" w:type="pct"/>
            <w:tcBorders>
              <w:left w:val="single" w:sz="6" w:space="0" w:color="000000"/>
              <w:bottom w:val="single" w:sz="4" w:space="0" w:color="auto"/>
              <w:right w:val="single" w:sz="6" w:space="0" w:color="000000"/>
            </w:tcBorders>
          </w:tcPr>
          <w:p w14:paraId="43FD28BF" w14:textId="047BD55C" w:rsidR="005A0B69" w:rsidRPr="00256794" w:rsidRDefault="005A0B69" w:rsidP="005A0B69">
            <w:pPr>
              <w:pStyle w:val="PlainText"/>
              <w:jc w:val="both"/>
              <w:rPr>
                <w:rFonts w:ascii="Times New Roman" w:hAnsi="Times New Roman"/>
                <w:b/>
                <w:sz w:val="24"/>
                <w:szCs w:val="24"/>
                <w:lang w:val="lv-LV"/>
              </w:rPr>
            </w:pPr>
            <w:r w:rsidRPr="00256794">
              <w:rPr>
                <w:rFonts w:ascii="Times New Roman" w:hAnsi="Times New Roman"/>
                <w:b/>
                <w:sz w:val="24"/>
                <w:szCs w:val="24"/>
                <w:lang w:val="lv-LV"/>
              </w:rPr>
              <w:t>Priekšlikums ņemts vērā.</w:t>
            </w:r>
          </w:p>
        </w:tc>
        <w:tc>
          <w:tcPr>
            <w:tcW w:w="791" w:type="pct"/>
            <w:tcBorders>
              <w:top w:val="single" w:sz="4" w:space="0" w:color="auto"/>
              <w:left w:val="single" w:sz="4" w:space="0" w:color="auto"/>
              <w:bottom w:val="single" w:sz="4" w:space="0" w:color="auto"/>
            </w:tcBorders>
          </w:tcPr>
          <w:p w14:paraId="6211014D" w14:textId="4E717E62" w:rsidR="005A0B69" w:rsidRPr="00256794" w:rsidRDefault="005A0B69" w:rsidP="005A0B69">
            <w:pPr>
              <w:jc w:val="both"/>
            </w:pPr>
            <w:r w:rsidRPr="00256794">
              <w:t>Noteikumu projekts precizēts.</w:t>
            </w:r>
          </w:p>
        </w:tc>
      </w:tr>
      <w:tr w:rsidR="005A0B69" w:rsidRPr="00256794" w14:paraId="1BEEA7EA" w14:textId="77777777" w:rsidTr="0068761D">
        <w:tblPrEx>
          <w:tblBorders>
            <w:top w:val="none" w:sz="0" w:space="0" w:color="auto"/>
            <w:left w:val="none" w:sz="0" w:space="0" w:color="auto"/>
            <w:bottom w:val="none" w:sz="0" w:space="0" w:color="auto"/>
            <w:right w:val="none" w:sz="0" w:space="0" w:color="auto"/>
          </w:tblBorders>
        </w:tblPrEx>
        <w:trPr>
          <w:gridAfter w:val="3"/>
          <w:wAfter w:w="2243" w:type="pct"/>
          <w:jc w:val="center"/>
        </w:trPr>
        <w:tc>
          <w:tcPr>
            <w:tcW w:w="645" w:type="pct"/>
            <w:gridSpan w:val="2"/>
          </w:tcPr>
          <w:p w14:paraId="229E98FA" w14:textId="77777777" w:rsidR="005A0B69" w:rsidRPr="00256794" w:rsidRDefault="005A0B69" w:rsidP="005A0B69">
            <w:pPr>
              <w:pStyle w:val="naiskr"/>
              <w:spacing w:before="0" w:after="0"/>
              <w:ind w:firstLine="720"/>
            </w:pPr>
          </w:p>
        </w:tc>
        <w:tc>
          <w:tcPr>
            <w:tcW w:w="2112" w:type="pct"/>
            <w:gridSpan w:val="2"/>
            <w:tcBorders>
              <w:top w:val="single" w:sz="6" w:space="0" w:color="000000"/>
            </w:tcBorders>
          </w:tcPr>
          <w:p w14:paraId="395F6691" w14:textId="77777777" w:rsidR="005A0B69" w:rsidRPr="00256794" w:rsidRDefault="005A0B69" w:rsidP="005A0B69">
            <w:pPr>
              <w:pStyle w:val="naisc"/>
              <w:spacing w:before="0" w:after="0"/>
              <w:ind w:firstLine="720"/>
            </w:pPr>
            <w:r w:rsidRPr="00256794">
              <w:t>(paraksts)*</w:t>
            </w:r>
          </w:p>
        </w:tc>
      </w:tr>
    </w:tbl>
    <w:p w14:paraId="2DAC6A51" w14:textId="77777777" w:rsidR="003E4568" w:rsidRPr="00256794" w:rsidRDefault="003E4568" w:rsidP="003E4568">
      <w:pPr>
        <w:pStyle w:val="naisf"/>
        <w:spacing w:before="0" w:after="0"/>
        <w:ind w:firstLine="720"/>
      </w:pPr>
    </w:p>
    <w:p w14:paraId="4A7762A4" w14:textId="77777777" w:rsidR="003E4568" w:rsidRPr="00256794" w:rsidRDefault="003E4568" w:rsidP="003E4568">
      <w:pPr>
        <w:pStyle w:val="naisf"/>
        <w:spacing w:before="0" w:after="0"/>
        <w:ind w:firstLine="720"/>
      </w:pPr>
      <w:r w:rsidRPr="00256794">
        <w:t>Piezīme. * Dokumenta rekvizītu "paraksts" neaizpilda, ja elektroniskais dokuments ir sagatavots atbilstoši normatīvajiem aktiem par elektronisko dokumentu noformēšanu.</w:t>
      </w:r>
    </w:p>
    <w:p w14:paraId="611016C7" w14:textId="77777777" w:rsidR="003E4568" w:rsidRPr="00256794" w:rsidRDefault="003E4568" w:rsidP="003E4568">
      <w:pPr>
        <w:pStyle w:val="naisf"/>
        <w:spacing w:before="0" w:after="0"/>
        <w:ind w:firstLine="720"/>
      </w:pPr>
    </w:p>
    <w:p w14:paraId="4146AB08" w14:textId="3B847EA2" w:rsidR="003E4568" w:rsidRPr="00256794" w:rsidRDefault="003A383C" w:rsidP="003E4568">
      <w:pPr>
        <w:pStyle w:val="naisf"/>
        <w:spacing w:before="0" w:after="0"/>
        <w:ind w:left="2160" w:firstLine="720"/>
      </w:pPr>
      <w:r w:rsidRPr="00256794">
        <w:t>Gatis Ozols</w:t>
      </w:r>
    </w:p>
    <w:tbl>
      <w:tblPr>
        <w:tblW w:w="0" w:type="auto"/>
        <w:tblLook w:val="00A0" w:firstRow="1" w:lastRow="0" w:firstColumn="1" w:lastColumn="0" w:noHBand="0" w:noVBand="0"/>
      </w:tblPr>
      <w:tblGrid>
        <w:gridCol w:w="8268"/>
      </w:tblGrid>
      <w:tr w:rsidR="00256794" w:rsidRPr="00256794" w14:paraId="4B12E0B2" w14:textId="77777777" w:rsidTr="0068761D">
        <w:tc>
          <w:tcPr>
            <w:tcW w:w="8268" w:type="dxa"/>
            <w:tcBorders>
              <w:top w:val="single" w:sz="4" w:space="0" w:color="000000"/>
            </w:tcBorders>
          </w:tcPr>
          <w:p w14:paraId="4F1C2A79" w14:textId="77777777" w:rsidR="003E4568" w:rsidRPr="00256794" w:rsidRDefault="003E4568" w:rsidP="0068761D">
            <w:pPr>
              <w:jc w:val="center"/>
            </w:pPr>
            <w:r w:rsidRPr="00256794">
              <w:t>(par projektu atbildīgās amatpersonas vārds un uzvārds)</w:t>
            </w:r>
          </w:p>
          <w:p w14:paraId="06963243" w14:textId="77777777" w:rsidR="003E4568" w:rsidRPr="00256794" w:rsidRDefault="003E4568" w:rsidP="0068761D">
            <w:pPr>
              <w:jc w:val="center"/>
            </w:pPr>
          </w:p>
        </w:tc>
      </w:tr>
      <w:tr w:rsidR="00256794" w:rsidRPr="00256794" w14:paraId="5A9F915B" w14:textId="77777777" w:rsidTr="0068761D">
        <w:tc>
          <w:tcPr>
            <w:tcW w:w="8268" w:type="dxa"/>
            <w:tcBorders>
              <w:bottom w:val="single" w:sz="4" w:space="0" w:color="000000"/>
            </w:tcBorders>
          </w:tcPr>
          <w:p w14:paraId="2E42FAE3" w14:textId="77777777" w:rsidR="003E4568" w:rsidRPr="00256794" w:rsidRDefault="003E4568" w:rsidP="0068761D">
            <w:pPr>
              <w:jc w:val="center"/>
            </w:pPr>
            <w:r w:rsidRPr="00256794">
              <w:t xml:space="preserve">Valsts sekretāra vietnieks digitālās transformācijas jautājumos </w:t>
            </w:r>
          </w:p>
        </w:tc>
      </w:tr>
      <w:tr w:rsidR="00256794" w:rsidRPr="00256794" w14:paraId="03353963" w14:textId="77777777" w:rsidTr="0068761D">
        <w:tc>
          <w:tcPr>
            <w:tcW w:w="8268" w:type="dxa"/>
            <w:tcBorders>
              <w:top w:val="single" w:sz="4" w:space="0" w:color="000000"/>
            </w:tcBorders>
          </w:tcPr>
          <w:p w14:paraId="3698476C" w14:textId="77777777" w:rsidR="003E4568" w:rsidRPr="00256794" w:rsidRDefault="003E4568" w:rsidP="0068761D">
            <w:pPr>
              <w:jc w:val="center"/>
            </w:pPr>
            <w:r w:rsidRPr="00256794">
              <w:t>(amats)</w:t>
            </w:r>
          </w:p>
          <w:p w14:paraId="0AF8BB47" w14:textId="77777777" w:rsidR="003E4568" w:rsidRPr="00256794" w:rsidRDefault="003E4568" w:rsidP="0068761D">
            <w:pPr>
              <w:jc w:val="center"/>
            </w:pPr>
          </w:p>
        </w:tc>
      </w:tr>
      <w:tr w:rsidR="00256794" w:rsidRPr="00256794" w14:paraId="5EB584DB" w14:textId="77777777" w:rsidTr="0068761D">
        <w:tc>
          <w:tcPr>
            <w:tcW w:w="8268" w:type="dxa"/>
            <w:tcBorders>
              <w:bottom w:val="single" w:sz="4" w:space="0" w:color="000000"/>
            </w:tcBorders>
          </w:tcPr>
          <w:p w14:paraId="2BE72CFC" w14:textId="31266254" w:rsidR="003E4568" w:rsidRPr="00256794" w:rsidRDefault="003E4568" w:rsidP="0068761D">
            <w:pPr>
              <w:jc w:val="center"/>
            </w:pPr>
            <w:r w:rsidRPr="00256794">
              <w:t>6702695</w:t>
            </w:r>
            <w:r w:rsidR="00973092" w:rsidRPr="00256794">
              <w:t>40</w:t>
            </w:r>
          </w:p>
        </w:tc>
      </w:tr>
      <w:tr w:rsidR="00256794" w:rsidRPr="00256794" w14:paraId="56EAB78F" w14:textId="77777777" w:rsidTr="0068761D">
        <w:tc>
          <w:tcPr>
            <w:tcW w:w="8268" w:type="dxa"/>
            <w:tcBorders>
              <w:top w:val="single" w:sz="4" w:space="0" w:color="000000"/>
            </w:tcBorders>
          </w:tcPr>
          <w:p w14:paraId="74B6B712" w14:textId="77777777" w:rsidR="003E4568" w:rsidRPr="00256794" w:rsidRDefault="003E4568" w:rsidP="0068761D">
            <w:pPr>
              <w:jc w:val="center"/>
            </w:pPr>
            <w:r w:rsidRPr="00256794">
              <w:t>(tālruņa un faksa numurs)</w:t>
            </w:r>
          </w:p>
          <w:p w14:paraId="209A34DD" w14:textId="77777777" w:rsidR="003E4568" w:rsidRPr="00256794" w:rsidRDefault="003E4568" w:rsidP="0068761D">
            <w:pPr>
              <w:jc w:val="center"/>
            </w:pPr>
          </w:p>
        </w:tc>
      </w:tr>
      <w:tr w:rsidR="00256794" w:rsidRPr="00256794" w14:paraId="1E65275C" w14:textId="77777777" w:rsidTr="0068761D">
        <w:tc>
          <w:tcPr>
            <w:tcW w:w="8268" w:type="dxa"/>
            <w:tcBorders>
              <w:bottom w:val="single" w:sz="4" w:space="0" w:color="000000"/>
            </w:tcBorders>
          </w:tcPr>
          <w:p w14:paraId="0590C869" w14:textId="6D4B4929" w:rsidR="003E4568" w:rsidRPr="00256794" w:rsidRDefault="00272CF9" w:rsidP="0068761D">
            <w:pPr>
              <w:jc w:val="center"/>
            </w:pPr>
            <w:hyperlink r:id="rId69" w:history="1">
              <w:r w:rsidR="00F94534" w:rsidRPr="00256794">
                <w:rPr>
                  <w:rStyle w:val="Hyperlink"/>
                  <w:color w:val="auto"/>
                </w:rPr>
                <w:t>gatis.ozols@varam.gov.lv</w:t>
              </w:r>
            </w:hyperlink>
          </w:p>
        </w:tc>
      </w:tr>
      <w:tr w:rsidR="003E4568" w:rsidRPr="00256794" w14:paraId="060858C2" w14:textId="77777777" w:rsidTr="0068761D">
        <w:tc>
          <w:tcPr>
            <w:tcW w:w="8268" w:type="dxa"/>
            <w:tcBorders>
              <w:top w:val="single" w:sz="4" w:space="0" w:color="000000"/>
            </w:tcBorders>
          </w:tcPr>
          <w:p w14:paraId="29A3A547" w14:textId="77777777" w:rsidR="003E4568" w:rsidRPr="00256794" w:rsidRDefault="003E4568" w:rsidP="0068761D">
            <w:pPr>
              <w:jc w:val="center"/>
            </w:pPr>
            <w:r w:rsidRPr="00256794">
              <w:t>(e-pasta adrese)</w:t>
            </w:r>
          </w:p>
        </w:tc>
      </w:tr>
    </w:tbl>
    <w:p w14:paraId="0941B44A" w14:textId="77777777" w:rsidR="003E4568" w:rsidRPr="00256794" w:rsidRDefault="003E4568" w:rsidP="003E4568">
      <w:pPr>
        <w:pStyle w:val="naisf"/>
        <w:spacing w:before="0" w:after="0"/>
        <w:ind w:firstLine="0"/>
        <w:jc w:val="left"/>
      </w:pPr>
    </w:p>
    <w:p w14:paraId="38AE3BFF" w14:textId="77777777" w:rsidR="003E4568" w:rsidRPr="00256794" w:rsidRDefault="003E4568" w:rsidP="003E4568">
      <w:pPr>
        <w:pStyle w:val="naisf"/>
        <w:spacing w:before="0" w:after="0"/>
        <w:ind w:firstLine="0"/>
        <w:jc w:val="left"/>
        <w:rPr>
          <w:sz w:val="20"/>
          <w:szCs w:val="20"/>
        </w:rPr>
      </w:pPr>
    </w:p>
    <w:p w14:paraId="0F40798F" w14:textId="77777777" w:rsidR="003E4568" w:rsidRPr="00256794" w:rsidRDefault="003E4568" w:rsidP="003E4568">
      <w:pPr>
        <w:pStyle w:val="naisf"/>
        <w:spacing w:before="0" w:after="0"/>
        <w:ind w:firstLine="0"/>
        <w:jc w:val="left"/>
        <w:rPr>
          <w:sz w:val="20"/>
          <w:szCs w:val="20"/>
        </w:rPr>
      </w:pPr>
    </w:p>
    <w:p w14:paraId="37842736" w14:textId="77777777" w:rsidR="003E4568" w:rsidRPr="00256794" w:rsidRDefault="003E4568" w:rsidP="003E4568">
      <w:pPr>
        <w:pStyle w:val="naisf"/>
        <w:spacing w:before="0" w:after="0"/>
        <w:ind w:firstLine="0"/>
        <w:jc w:val="left"/>
        <w:rPr>
          <w:sz w:val="20"/>
          <w:szCs w:val="20"/>
        </w:rPr>
      </w:pPr>
      <w:r w:rsidRPr="00256794">
        <w:rPr>
          <w:sz w:val="20"/>
          <w:szCs w:val="20"/>
        </w:rPr>
        <w:t>Vineta Brūvere, 67026575</w:t>
      </w:r>
    </w:p>
    <w:p w14:paraId="63E1084C" w14:textId="77777777" w:rsidR="003E4568" w:rsidRPr="00256794" w:rsidRDefault="00272CF9" w:rsidP="003E4568">
      <w:pPr>
        <w:pStyle w:val="naisf"/>
        <w:spacing w:before="0" w:after="0"/>
        <w:ind w:firstLine="0"/>
        <w:jc w:val="left"/>
      </w:pPr>
      <w:hyperlink r:id="rId70" w:history="1">
        <w:r w:rsidR="003E4568" w:rsidRPr="00256794">
          <w:rPr>
            <w:rStyle w:val="Hyperlink"/>
            <w:color w:val="auto"/>
            <w:sz w:val="20"/>
            <w:szCs w:val="20"/>
          </w:rPr>
          <w:t>vineta.bruvere@varam.gov.lv</w:t>
        </w:r>
      </w:hyperlink>
      <w:r w:rsidR="003E4568" w:rsidRPr="00256794">
        <w:rPr>
          <w:sz w:val="20"/>
          <w:szCs w:val="20"/>
        </w:rPr>
        <w:t xml:space="preserve"> </w:t>
      </w:r>
    </w:p>
    <w:bookmarkEnd w:id="0"/>
    <w:p w14:paraId="6EAE0DA7" w14:textId="5BFE9976" w:rsidR="00A703E2" w:rsidRPr="00256794" w:rsidRDefault="00A703E2" w:rsidP="003E4568"/>
    <w:sectPr w:rsidR="00A703E2" w:rsidRPr="00256794" w:rsidSect="00D26D5D">
      <w:headerReference w:type="even" r:id="rId71"/>
      <w:headerReference w:type="default" r:id="rId72"/>
      <w:footerReference w:type="default" r:id="rId73"/>
      <w:footerReference w:type="first" r:id="rId74"/>
      <w:pgSz w:w="16838" w:h="11906" w:orient="landscape" w:code="9"/>
      <w:pgMar w:top="1418" w:right="82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684F" w14:textId="77777777" w:rsidR="008919E0" w:rsidRDefault="008919E0">
      <w:r>
        <w:separator/>
      </w:r>
    </w:p>
  </w:endnote>
  <w:endnote w:type="continuationSeparator" w:id="0">
    <w:p w14:paraId="7EDF19C2" w14:textId="77777777" w:rsidR="008919E0" w:rsidRDefault="008919E0">
      <w:r>
        <w:continuationSeparator/>
      </w:r>
    </w:p>
  </w:endnote>
  <w:endnote w:type="continuationNotice" w:id="1">
    <w:p w14:paraId="306D9EF6" w14:textId="77777777" w:rsidR="008919E0" w:rsidRDefault="00891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BF66" w14:textId="312757BA" w:rsidR="008E397D" w:rsidRDefault="008E397D">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VARAMIzz_VSS-1005</w:t>
    </w:r>
    <w:r w:rsidR="00224A8E">
      <w:rPr>
        <w:noProof/>
        <w:sz w:val="20"/>
        <w:szCs w:val="20"/>
      </w:rPr>
      <w:t>_</w:t>
    </w:r>
    <w:r w:rsidR="00741D48">
      <w:rPr>
        <w:noProof/>
        <w:sz w:val="20"/>
        <w:szCs w:val="20"/>
      </w:rPr>
      <w:t>1</w:t>
    </w:r>
    <w:r w:rsidR="00CA4624">
      <w:rPr>
        <w:noProof/>
        <w:sz w:val="20"/>
        <w:szCs w:val="20"/>
      </w:rPr>
      <w:t>6</w:t>
    </w:r>
    <w:r w:rsidR="00741D48">
      <w:rPr>
        <w:noProof/>
        <w:sz w:val="20"/>
        <w:szCs w:val="20"/>
      </w:rPr>
      <w:t>072021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91FC" w14:textId="77777777" w:rsidR="008E397D" w:rsidRDefault="008E397D" w:rsidP="00D26D5D">
    <w:pPr>
      <w:pStyle w:val="Footer"/>
      <w:rPr>
        <w:sz w:val="20"/>
        <w:szCs w:val="20"/>
      </w:rPr>
    </w:pPr>
  </w:p>
  <w:p w14:paraId="7616EB44" w14:textId="0C71D38C" w:rsidR="008E397D" w:rsidRDefault="008E397D" w:rsidP="00D26D5D">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VARAMIzz_VSS-1005</w:t>
    </w:r>
    <w:r w:rsidR="00E57F7F">
      <w:rPr>
        <w:noProof/>
        <w:sz w:val="20"/>
        <w:szCs w:val="20"/>
      </w:rPr>
      <w:t>_</w:t>
    </w:r>
    <w:r w:rsidR="00741D48">
      <w:rPr>
        <w:noProof/>
        <w:sz w:val="20"/>
        <w:szCs w:val="20"/>
      </w:rPr>
      <w:t>1</w:t>
    </w:r>
    <w:r w:rsidR="00CA4624">
      <w:rPr>
        <w:noProof/>
        <w:sz w:val="20"/>
        <w:szCs w:val="20"/>
      </w:rPr>
      <w:t>6</w:t>
    </w:r>
    <w:r w:rsidR="00741D48">
      <w:rPr>
        <w:noProof/>
        <w:sz w:val="20"/>
        <w:szCs w:val="20"/>
      </w:rPr>
      <w:t>072021</w:t>
    </w:r>
    <w:r>
      <w:rPr>
        <w:sz w:val="20"/>
        <w:szCs w:val="20"/>
      </w:rPr>
      <w:fldChar w:fldCharType="end"/>
    </w:r>
  </w:p>
  <w:p w14:paraId="17F58BA9" w14:textId="3128677D" w:rsidR="008E397D" w:rsidRPr="00D26D5D" w:rsidRDefault="008E397D" w:rsidP="00D2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6C62" w14:textId="77777777" w:rsidR="008919E0" w:rsidRDefault="008919E0">
      <w:r>
        <w:separator/>
      </w:r>
    </w:p>
  </w:footnote>
  <w:footnote w:type="continuationSeparator" w:id="0">
    <w:p w14:paraId="12F0A7D3" w14:textId="77777777" w:rsidR="008919E0" w:rsidRDefault="008919E0">
      <w:r>
        <w:continuationSeparator/>
      </w:r>
    </w:p>
  </w:footnote>
  <w:footnote w:type="continuationNotice" w:id="1">
    <w:p w14:paraId="32A3E081" w14:textId="77777777" w:rsidR="008919E0" w:rsidRDefault="008919E0"/>
  </w:footnote>
  <w:footnote w:id="2">
    <w:p w14:paraId="7D5BCE5E" w14:textId="77777777" w:rsidR="00797DD3" w:rsidRDefault="00797DD3" w:rsidP="00797DD3">
      <w:pPr>
        <w:pStyle w:val="FootnoteText"/>
      </w:pPr>
      <w:r>
        <w:rPr>
          <w:rStyle w:val="FootnoteReference"/>
        </w:rPr>
        <w:footnoteRef/>
      </w:r>
      <w:r>
        <w:t xml:space="preserve"> sk. </w:t>
      </w:r>
      <w:hyperlink r:id="rId1" w:history="1">
        <w:r w:rsidRPr="0018329D">
          <w:rPr>
            <w:rStyle w:val="Hyperlink"/>
          </w:rPr>
          <w:t>http://tap.mk.gov.lv/lv/mk/tap/?pid=40460016</w:t>
        </w:r>
      </w:hyperlink>
    </w:p>
    <w:p w14:paraId="4608E502" w14:textId="77777777" w:rsidR="00797DD3" w:rsidRDefault="00797DD3" w:rsidP="00797DD3">
      <w:pPr>
        <w:pStyle w:val="FootnoteText"/>
      </w:pPr>
    </w:p>
  </w:footnote>
  <w:footnote w:id="3">
    <w:p w14:paraId="210CEB58" w14:textId="77777777" w:rsidR="005A0B69" w:rsidRPr="00E83FB5" w:rsidRDefault="005A0B69" w:rsidP="003E4568">
      <w:pPr>
        <w:pStyle w:val="FootnoteText"/>
        <w:rPr>
          <w:lang w:val="lv-LV"/>
        </w:rPr>
      </w:pPr>
      <w:r>
        <w:rPr>
          <w:rStyle w:val="FootnoteReference"/>
        </w:rPr>
        <w:footnoteRef/>
      </w:r>
      <w:r>
        <w:t xml:space="preserve"> </w:t>
      </w:r>
      <w:r w:rsidRPr="003B7797">
        <w:t>Eiro</w:t>
      </w:r>
      <w:r>
        <w:t>pas Parlamenta un Padomes 2016.gada 27.</w:t>
      </w:r>
      <w:r w:rsidRPr="003B7797">
        <w:t xml:space="preserve">aprīļa Regulas (ES) 2016/679 par fizisku personu aizsardzību attiecībā uz personas datu apstrādi un šādu datu brīvu apriti un ar ko atceļ Direktīvu 95/46/EK </w:t>
      </w:r>
      <w:r w:rsidRPr="003B7797">
        <w:rPr>
          <w:shd w:val="clear" w:color="auto" w:fill="FFFFFF"/>
        </w:rPr>
        <w:t>(Vispārīgā datu aizsardzības regula) 6.pants.</w:t>
      </w:r>
    </w:p>
  </w:footnote>
  <w:footnote w:id="4">
    <w:p w14:paraId="07AD4EF6" w14:textId="77777777" w:rsidR="005A0B69" w:rsidRDefault="005A0B69" w:rsidP="003E4568">
      <w:pPr>
        <w:pStyle w:val="FootnoteText"/>
      </w:pPr>
      <w:r>
        <w:rPr>
          <w:rStyle w:val="FootnoteReference"/>
        </w:rPr>
        <w:footnoteRef/>
      </w:r>
      <w:r>
        <w:t xml:space="preserve"> sk. </w:t>
      </w:r>
      <w:hyperlink r:id="rId2" w:history="1">
        <w:r w:rsidRPr="0018329D">
          <w:rPr>
            <w:rStyle w:val="Hyperlink"/>
          </w:rPr>
          <w:t>http://tap.mk.gov.lv/lv/mk/tap/?pid=40460016</w:t>
        </w:r>
      </w:hyperlink>
    </w:p>
    <w:p w14:paraId="1EBAEB7E" w14:textId="77777777" w:rsidR="005A0B69" w:rsidRDefault="005A0B69" w:rsidP="003E4568">
      <w:pPr>
        <w:pStyle w:val="FootnoteText"/>
      </w:pPr>
    </w:p>
  </w:footnote>
  <w:footnote w:id="5">
    <w:p w14:paraId="03E8F620" w14:textId="77777777" w:rsidR="005A0B69" w:rsidRDefault="005A0B69" w:rsidP="003E4568">
      <w:pPr>
        <w:pStyle w:val="FootnoteText"/>
      </w:pPr>
      <w:r>
        <w:rPr>
          <w:rStyle w:val="FootnoteReference"/>
        </w:rPr>
        <w:footnoteRef/>
      </w:r>
      <w:r>
        <w:t xml:space="preserve"> sk. </w:t>
      </w:r>
      <w:hyperlink r:id="rId3" w:history="1">
        <w:r w:rsidRPr="0018329D">
          <w:rPr>
            <w:rStyle w:val="Hyperlink"/>
          </w:rPr>
          <w:t>http://tap.mk.gov.lv/lv/mk/tap/?pid=40460016</w:t>
        </w:r>
      </w:hyperlink>
    </w:p>
    <w:p w14:paraId="1B36E9B1" w14:textId="77777777" w:rsidR="005A0B69" w:rsidRDefault="005A0B69" w:rsidP="003E4568">
      <w:pPr>
        <w:pStyle w:val="FootnoteText"/>
      </w:pPr>
    </w:p>
  </w:footnote>
  <w:footnote w:id="6">
    <w:p w14:paraId="4357B9BE" w14:textId="77777777" w:rsidR="005A0B69" w:rsidRPr="006B2B4B" w:rsidRDefault="005A0B69" w:rsidP="00744275">
      <w:pPr>
        <w:pStyle w:val="FootnoteText"/>
      </w:pPr>
      <w:r>
        <w:rPr>
          <w:rStyle w:val="FootnoteReference"/>
        </w:rPr>
        <w:footnoteRef/>
      </w:r>
      <w:r>
        <w:t xml:space="preserve"> </w:t>
      </w:r>
      <w:r w:rsidRPr="006B2B4B">
        <w:t>domāti MK 2005. gada 11. oktobra noteikum</w:t>
      </w:r>
      <w:r>
        <w:t xml:space="preserve">i </w:t>
      </w:r>
      <w:r w:rsidRPr="006B2B4B">
        <w:t>Nr. 764 “Valsts informācijas sistēmu vispārējās tehniskās prasības”</w:t>
      </w:r>
    </w:p>
  </w:footnote>
  <w:footnote w:id="7">
    <w:p w14:paraId="603BEF56" w14:textId="77777777" w:rsidR="001703BA" w:rsidRPr="00693766" w:rsidRDefault="001703BA" w:rsidP="001703BA">
      <w:pPr>
        <w:pStyle w:val="FootnoteText"/>
      </w:pPr>
      <w:r w:rsidRPr="00693766">
        <w:rPr>
          <w:rStyle w:val="FootnoteReference"/>
        </w:rPr>
        <w:footnoteRef/>
      </w:r>
      <w:r w:rsidRPr="00693766">
        <w:t xml:space="preserve"> sk.  </w:t>
      </w:r>
      <w:hyperlink r:id="rId4" w:history="1">
        <w:r w:rsidRPr="00693766">
          <w:rPr>
            <w:rStyle w:val="Hyperlink"/>
          </w:rPr>
          <w:t>http://tap.mk.gov.lv/mk/tap/?pid=40486852</w:t>
        </w:r>
      </w:hyperlink>
    </w:p>
    <w:p w14:paraId="7659AD3A" w14:textId="77777777" w:rsidR="001703BA" w:rsidRDefault="001703BA" w:rsidP="001703BA">
      <w:pPr>
        <w:pStyle w:val="FootnoteText"/>
      </w:pPr>
    </w:p>
  </w:footnote>
  <w:footnote w:id="8">
    <w:p w14:paraId="3F0644E9" w14:textId="77777777" w:rsidR="005A0B69" w:rsidRPr="00AA19B6" w:rsidRDefault="005A0B69" w:rsidP="00B86758">
      <w:pPr>
        <w:pStyle w:val="FootnoteText"/>
      </w:pPr>
      <w:r w:rsidRPr="00AA19B6">
        <w:rPr>
          <w:rStyle w:val="FootnoteReference"/>
        </w:rPr>
        <w:footnoteRef/>
      </w:r>
      <w:r w:rsidRPr="00AA19B6">
        <w:t xml:space="preserve"> </w:t>
      </w:r>
      <w:r>
        <w:t>29.03.2021. MK</w:t>
      </w:r>
      <w:r w:rsidRPr="00AA19B6">
        <w:t xml:space="preserve"> noteikumu “Grozījumi Ministru kabineta 2005. gada 11. oktobra noteikumos Nr. 764 “Valsts informācijas sistēmu vispārējās tehniskās prasības”” projekta sākotnējās ietekmes novērtējuma ziņojums (anotācija)</w:t>
      </w:r>
      <w:r>
        <w:t xml:space="preserve"> </w:t>
      </w:r>
    </w:p>
  </w:footnote>
  <w:footnote w:id="9">
    <w:p w14:paraId="089D5A39" w14:textId="77777777" w:rsidR="005A0B69" w:rsidRDefault="005A0B69" w:rsidP="00B86758">
      <w:pPr>
        <w:pStyle w:val="FootnoteText"/>
      </w:pPr>
      <w:r>
        <w:rPr>
          <w:rStyle w:val="FootnoteReference"/>
        </w:rPr>
        <w:footnoteRef/>
      </w:r>
      <w:r>
        <w:t xml:space="preserve">  29.03.2021. </w:t>
      </w:r>
      <w:r w:rsidRPr="00012370">
        <w:t>Izziņa par atzinumos sniegtajiem iebildumiem</w:t>
      </w:r>
      <w:r>
        <w:t xml:space="preserve"> </w:t>
      </w:r>
      <w:r w:rsidRPr="00012370">
        <w:t>M</w:t>
      </w:r>
      <w:r>
        <w:t>K</w:t>
      </w:r>
      <w:r w:rsidRPr="00012370">
        <w:t xml:space="preserve"> noteikumu “Grozījumi Ministru kabineta 2005. gada 11. oktobra noteikumos Nr. 764 “Valsts informācijas sistēmu vispārējās tehniskās prasības”” projekts</w:t>
      </w:r>
    </w:p>
  </w:footnote>
  <w:footnote w:id="10">
    <w:p w14:paraId="7276FE4E" w14:textId="77777777" w:rsidR="009E6C74" w:rsidRPr="001E2F00" w:rsidRDefault="009E6C74" w:rsidP="009E6C74">
      <w:pPr>
        <w:pStyle w:val="FootnoteText"/>
      </w:pPr>
      <w:r w:rsidRPr="00A92772">
        <w:rPr>
          <w:rStyle w:val="FootnoteReference"/>
        </w:rPr>
        <w:footnoteRef/>
      </w:r>
      <w:r w:rsidRPr="00A92772">
        <w:t xml:space="preserve"> </w:t>
      </w:r>
      <w:r w:rsidRPr="001E2F00">
        <w:t xml:space="preserve">2019. gada 5. novembra noteikumi Nr. 523 “Valsts informācijas resursu, sistēmu un sadarbspējas informācijas sistēmas noteikumi” skat: </w:t>
      </w:r>
      <w:hyperlink r:id="rId5" w:history="1">
        <w:r w:rsidRPr="001E2F00">
          <w:rPr>
            <w:rStyle w:val="Hyperlink"/>
          </w:rPr>
          <w:t>https://likumi.lv/ta/id/310566-valsts-informacijas-resursu-sistemu-un-sadarbspejas-informacijas-sistemas-noteikumi</w:t>
        </w:r>
      </w:hyperlink>
    </w:p>
    <w:p w14:paraId="5A06F14B" w14:textId="77777777" w:rsidR="009E6C74" w:rsidRPr="00A92772" w:rsidRDefault="009E6C74" w:rsidP="009E6C74">
      <w:pPr>
        <w:pStyle w:val="FootnoteText"/>
      </w:pPr>
    </w:p>
    <w:p w14:paraId="5763A6EE" w14:textId="77777777" w:rsidR="009E6C74" w:rsidRDefault="009E6C74" w:rsidP="009E6C74">
      <w:pPr>
        <w:pStyle w:val="FootnoteText"/>
      </w:pPr>
    </w:p>
  </w:footnote>
  <w:footnote w:id="11">
    <w:p w14:paraId="358BE3FB" w14:textId="77777777" w:rsidR="005A0B69" w:rsidRDefault="005A0B69" w:rsidP="00440493">
      <w:pPr>
        <w:jc w:val="both"/>
        <w:outlineLvl w:val="3"/>
        <w:rPr>
          <w:sz w:val="20"/>
          <w:szCs w:val="20"/>
        </w:rPr>
      </w:pPr>
      <w:r>
        <w:rPr>
          <w:rStyle w:val="FootnoteReference"/>
        </w:rPr>
        <w:footnoteRef/>
      </w:r>
      <w:r>
        <w:t xml:space="preserve">  </w:t>
      </w:r>
      <w:r w:rsidRPr="00046B56">
        <w:rPr>
          <w:color w:val="212529"/>
          <w:sz w:val="20"/>
          <w:szCs w:val="20"/>
          <w:shd w:val="clear" w:color="auto" w:fill="FFFFFF"/>
        </w:rPr>
        <w:t>31.05</w:t>
      </w:r>
      <w:r w:rsidRPr="00EC6222">
        <w:rPr>
          <w:color w:val="212529"/>
          <w:sz w:val="20"/>
          <w:szCs w:val="20"/>
          <w:shd w:val="clear" w:color="auto" w:fill="FFFFFF"/>
        </w:rPr>
        <w:t xml:space="preserve">.2021. Ministru kabineta noteikumu  </w:t>
      </w:r>
      <w:r w:rsidRPr="00EC6222">
        <w:rPr>
          <w:sz w:val="20"/>
          <w:szCs w:val="20"/>
        </w:rPr>
        <w:t>“Grozījumi Ministru kabineta 2005. gada 11. oktobra noteikumos Nr. 764 “Valsts informācijas sistēmu vispārējās tehniskās prasības”” projekta sākotnējās ietekmes novērtējuma ziņojums (anotācija)</w:t>
      </w:r>
      <w:r>
        <w:rPr>
          <w:sz w:val="20"/>
          <w:szCs w:val="20"/>
        </w:rPr>
        <w:t xml:space="preserve">  </w:t>
      </w:r>
    </w:p>
    <w:p w14:paraId="52B5DE49" w14:textId="77777777" w:rsidR="005A0B69" w:rsidRDefault="005A0B69" w:rsidP="00440493">
      <w:pPr>
        <w:jc w:val="both"/>
        <w:outlineLvl w:val="3"/>
        <w:rPr>
          <w:sz w:val="20"/>
          <w:szCs w:val="20"/>
        </w:rPr>
      </w:pPr>
    </w:p>
    <w:p w14:paraId="261D8903" w14:textId="77777777" w:rsidR="005A0B69" w:rsidRDefault="005A0B69" w:rsidP="00440493">
      <w:pPr>
        <w:jc w:val="both"/>
        <w:outlineLvl w:val="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3C3" w14:textId="77777777" w:rsidR="008E397D" w:rsidRDefault="008E397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58FDB" w14:textId="77777777" w:rsidR="008E397D" w:rsidRDefault="008E3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FC20" w14:textId="77777777" w:rsidR="008E397D" w:rsidRDefault="008E397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DF4804" w14:textId="77777777" w:rsidR="008E397D" w:rsidRDefault="008E3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D2816"/>
    <w:multiLevelType w:val="hybridMultilevel"/>
    <w:tmpl w:val="2A6CDDB0"/>
    <w:lvl w:ilvl="0" w:tplc="5D38AAD0">
      <w:start w:val="1"/>
      <w:numFmt w:val="decimal"/>
      <w:lvlText w:val="%1."/>
      <w:lvlJc w:val="left"/>
      <w:pPr>
        <w:ind w:left="1440" w:hanging="360"/>
      </w:pPr>
    </w:lvl>
    <w:lvl w:ilvl="1" w:tplc="8938A180" w:tentative="1">
      <w:start w:val="1"/>
      <w:numFmt w:val="lowerLetter"/>
      <w:lvlText w:val="%2."/>
      <w:lvlJc w:val="left"/>
      <w:pPr>
        <w:ind w:left="2160" w:hanging="360"/>
      </w:pPr>
    </w:lvl>
    <w:lvl w:ilvl="2" w:tplc="314A55CE" w:tentative="1">
      <w:start w:val="1"/>
      <w:numFmt w:val="lowerRoman"/>
      <w:lvlText w:val="%3."/>
      <w:lvlJc w:val="right"/>
      <w:pPr>
        <w:ind w:left="2880" w:hanging="180"/>
      </w:pPr>
    </w:lvl>
    <w:lvl w:ilvl="3" w:tplc="41E0AE00" w:tentative="1">
      <w:start w:val="1"/>
      <w:numFmt w:val="decimal"/>
      <w:lvlText w:val="%4."/>
      <w:lvlJc w:val="left"/>
      <w:pPr>
        <w:ind w:left="3600" w:hanging="360"/>
      </w:pPr>
    </w:lvl>
    <w:lvl w:ilvl="4" w:tplc="B1DCEA62" w:tentative="1">
      <w:start w:val="1"/>
      <w:numFmt w:val="lowerLetter"/>
      <w:lvlText w:val="%5."/>
      <w:lvlJc w:val="left"/>
      <w:pPr>
        <w:ind w:left="4320" w:hanging="360"/>
      </w:pPr>
    </w:lvl>
    <w:lvl w:ilvl="5" w:tplc="39D4F750" w:tentative="1">
      <w:start w:val="1"/>
      <w:numFmt w:val="lowerRoman"/>
      <w:lvlText w:val="%6."/>
      <w:lvlJc w:val="right"/>
      <w:pPr>
        <w:ind w:left="5040" w:hanging="180"/>
      </w:pPr>
    </w:lvl>
    <w:lvl w:ilvl="6" w:tplc="5F3E55FE" w:tentative="1">
      <w:start w:val="1"/>
      <w:numFmt w:val="decimal"/>
      <w:lvlText w:val="%7."/>
      <w:lvlJc w:val="left"/>
      <w:pPr>
        <w:ind w:left="5760" w:hanging="360"/>
      </w:pPr>
    </w:lvl>
    <w:lvl w:ilvl="7" w:tplc="8D5A1DAE" w:tentative="1">
      <w:start w:val="1"/>
      <w:numFmt w:val="lowerLetter"/>
      <w:lvlText w:val="%8."/>
      <w:lvlJc w:val="left"/>
      <w:pPr>
        <w:ind w:left="6480" w:hanging="360"/>
      </w:pPr>
    </w:lvl>
    <w:lvl w:ilvl="8" w:tplc="E190D72A" w:tentative="1">
      <w:start w:val="1"/>
      <w:numFmt w:val="lowerRoman"/>
      <w:lvlText w:val="%9."/>
      <w:lvlJc w:val="right"/>
      <w:pPr>
        <w:ind w:left="7200" w:hanging="180"/>
      </w:p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4672E9"/>
    <w:multiLevelType w:val="hybridMultilevel"/>
    <w:tmpl w:val="330E1E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4002EE"/>
    <w:multiLevelType w:val="multilevel"/>
    <w:tmpl w:val="46745F1C"/>
    <w:lvl w:ilvl="0">
      <w:start w:val="2"/>
      <w:numFmt w:val="decimal"/>
      <w:lvlText w:val="%1."/>
      <w:lvlJc w:val="left"/>
      <w:pPr>
        <w:ind w:left="420" w:hanging="420"/>
      </w:pPr>
      <w:rPr>
        <w:rFonts w:hint="default"/>
        <w:b w:val="0"/>
        <w:u w:val="none"/>
      </w:rPr>
    </w:lvl>
    <w:lvl w:ilvl="1">
      <w:start w:val="1"/>
      <w:numFmt w:val="decimal"/>
      <w:lvlText w:val="%1.%2."/>
      <w:lvlJc w:val="left"/>
      <w:pPr>
        <w:ind w:left="1800" w:hanging="72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8280" w:hanging="180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4" w15:restartNumberingAfterBreak="0">
    <w:nsid w:val="4BF54AEE"/>
    <w:multiLevelType w:val="hybridMultilevel"/>
    <w:tmpl w:val="4266D0D4"/>
    <w:lvl w:ilvl="0" w:tplc="1062D224">
      <w:start w:val="1"/>
      <w:numFmt w:val="bullet"/>
      <w:lvlText w:val="-"/>
      <w:lvlJc w:val="left"/>
      <w:pPr>
        <w:ind w:left="1800" w:hanging="360"/>
      </w:pPr>
      <w:rPr>
        <w:rFonts w:ascii="Calibri" w:eastAsiaTheme="minorHAnsi" w:hAnsi="Calibri" w:cs="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1">
    <w:nsid w:val="5E384675"/>
    <w:multiLevelType w:val="hybridMultilevel"/>
    <w:tmpl w:val="A2A2ADF6"/>
    <w:lvl w:ilvl="0" w:tplc="15969234">
      <w:start w:val="1"/>
      <w:numFmt w:val="decimal"/>
      <w:lvlText w:val="%1."/>
      <w:lvlJc w:val="left"/>
      <w:pPr>
        <w:ind w:left="720" w:hanging="360"/>
      </w:pPr>
      <w:rPr>
        <w:rFonts w:hint="default"/>
      </w:rPr>
    </w:lvl>
    <w:lvl w:ilvl="1" w:tplc="5BC29FAA" w:tentative="1">
      <w:start w:val="1"/>
      <w:numFmt w:val="lowerLetter"/>
      <w:lvlText w:val="%2."/>
      <w:lvlJc w:val="left"/>
      <w:pPr>
        <w:ind w:left="1440" w:hanging="360"/>
      </w:pPr>
    </w:lvl>
    <w:lvl w:ilvl="2" w:tplc="B8064E48" w:tentative="1">
      <w:start w:val="1"/>
      <w:numFmt w:val="lowerRoman"/>
      <w:lvlText w:val="%3."/>
      <w:lvlJc w:val="right"/>
      <w:pPr>
        <w:ind w:left="2160" w:hanging="180"/>
      </w:pPr>
    </w:lvl>
    <w:lvl w:ilvl="3" w:tplc="713C9A42" w:tentative="1">
      <w:start w:val="1"/>
      <w:numFmt w:val="decimal"/>
      <w:lvlText w:val="%4."/>
      <w:lvlJc w:val="left"/>
      <w:pPr>
        <w:ind w:left="2880" w:hanging="360"/>
      </w:pPr>
    </w:lvl>
    <w:lvl w:ilvl="4" w:tplc="7E703664" w:tentative="1">
      <w:start w:val="1"/>
      <w:numFmt w:val="lowerLetter"/>
      <w:lvlText w:val="%5."/>
      <w:lvlJc w:val="left"/>
      <w:pPr>
        <w:ind w:left="3600" w:hanging="360"/>
      </w:pPr>
    </w:lvl>
    <w:lvl w:ilvl="5" w:tplc="F2041C16" w:tentative="1">
      <w:start w:val="1"/>
      <w:numFmt w:val="lowerRoman"/>
      <w:lvlText w:val="%6."/>
      <w:lvlJc w:val="right"/>
      <w:pPr>
        <w:ind w:left="4320" w:hanging="180"/>
      </w:pPr>
    </w:lvl>
    <w:lvl w:ilvl="6" w:tplc="DB8AD040" w:tentative="1">
      <w:start w:val="1"/>
      <w:numFmt w:val="decimal"/>
      <w:lvlText w:val="%7."/>
      <w:lvlJc w:val="left"/>
      <w:pPr>
        <w:ind w:left="5040" w:hanging="360"/>
      </w:pPr>
    </w:lvl>
    <w:lvl w:ilvl="7" w:tplc="C92E7528" w:tentative="1">
      <w:start w:val="1"/>
      <w:numFmt w:val="lowerLetter"/>
      <w:lvlText w:val="%8."/>
      <w:lvlJc w:val="left"/>
      <w:pPr>
        <w:ind w:left="5760" w:hanging="360"/>
      </w:pPr>
    </w:lvl>
    <w:lvl w:ilvl="8" w:tplc="02C8FA5C"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19D"/>
    <w:rsid w:val="00000CBA"/>
    <w:rsid w:val="00000FAE"/>
    <w:rsid w:val="00001C93"/>
    <w:rsid w:val="00001F89"/>
    <w:rsid w:val="00002078"/>
    <w:rsid w:val="000022DA"/>
    <w:rsid w:val="0000266A"/>
    <w:rsid w:val="00002C14"/>
    <w:rsid w:val="00003C53"/>
    <w:rsid w:val="00003EEE"/>
    <w:rsid w:val="0000456E"/>
    <w:rsid w:val="000055C2"/>
    <w:rsid w:val="000055EA"/>
    <w:rsid w:val="00005C75"/>
    <w:rsid w:val="0000623F"/>
    <w:rsid w:val="0000663E"/>
    <w:rsid w:val="0000689A"/>
    <w:rsid w:val="00006BF1"/>
    <w:rsid w:val="0000766D"/>
    <w:rsid w:val="00007944"/>
    <w:rsid w:val="0001083F"/>
    <w:rsid w:val="00010EEB"/>
    <w:rsid w:val="0001118D"/>
    <w:rsid w:val="0001131F"/>
    <w:rsid w:val="00011663"/>
    <w:rsid w:val="000119E9"/>
    <w:rsid w:val="0001249F"/>
    <w:rsid w:val="000125C0"/>
    <w:rsid w:val="0001270C"/>
    <w:rsid w:val="0001285F"/>
    <w:rsid w:val="00012BC3"/>
    <w:rsid w:val="00013440"/>
    <w:rsid w:val="00013654"/>
    <w:rsid w:val="000136AA"/>
    <w:rsid w:val="000137DE"/>
    <w:rsid w:val="00013AF3"/>
    <w:rsid w:val="00013B4C"/>
    <w:rsid w:val="00013BF6"/>
    <w:rsid w:val="00014BF8"/>
    <w:rsid w:val="0001554C"/>
    <w:rsid w:val="00015A95"/>
    <w:rsid w:val="00015B94"/>
    <w:rsid w:val="00015DD7"/>
    <w:rsid w:val="00015DE5"/>
    <w:rsid w:val="00016367"/>
    <w:rsid w:val="00016E56"/>
    <w:rsid w:val="00016EB1"/>
    <w:rsid w:val="00016F8C"/>
    <w:rsid w:val="000170D5"/>
    <w:rsid w:val="00017250"/>
    <w:rsid w:val="000172E2"/>
    <w:rsid w:val="00017449"/>
    <w:rsid w:val="00020249"/>
    <w:rsid w:val="00020452"/>
    <w:rsid w:val="00020FC6"/>
    <w:rsid w:val="00021116"/>
    <w:rsid w:val="00021139"/>
    <w:rsid w:val="00021801"/>
    <w:rsid w:val="00021A00"/>
    <w:rsid w:val="00022338"/>
    <w:rsid w:val="00022363"/>
    <w:rsid w:val="000226A8"/>
    <w:rsid w:val="0002296A"/>
    <w:rsid w:val="00022B0F"/>
    <w:rsid w:val="00022B9A"/>
    <w:rsid w:val="00022D23"/>
    <w:rsid w:val="00023EF5"/>
    <w:rsid w:val="00023FD6"/>
    <w:rsid w:val="0002401E"/>
    <w:rsid w:val="0002416A"/>
    <w:rsid w:val="0002478A"/>
    <w:rsid w:val="00024A77"/>
    <w:rsid w:val="00024C59"/>
    <w:rsid w:val="00024CCD"/>
    <w:rsid w:val="00024D20"/>
    <w:rsid w:val="00024EE5"/>
    <w:rsid w:val="000253DB"/>
    <w:rsid w:val="00025A48"/>
    <w:rsid w:val="000260FD"/>
    <w:rsid w:val="00026D1B"/>
    <w:rsid w:val="00026FD8"/>
    <w:rsid w:val="000278E7"/>
    <w:rsid w:val="00027A63"/>
    <w:rsid w:val="00027EFE"/>
    <w:rsid w:val="00027F9D"/>
    <w:rsid w:val="000307B5"/>
    <w:rsid w:val="00030FB2"/>
    <w:rsid w:val="00031221"/>
    <w:rsid w:val="00031316"/>
    <w:rsid w:val="00032432"/>
    <w:rsid w:val="00032457"/>
    <w:rsid w:val="00033F3D"/>
    <w:rsid w:val="0003413A"/>
    <w:rsid w:val="000343E3"/>
    <w:rsid w:val="0003474F"/>
    <w:rsid w:val="000349CA"/>
    <w:rsid w:val="00034ABD"/>
    <w:rsid w:val="00034ED1"/>
    <w:rsid w:val="0003557A"/>
    <w:rsid w:val="00035C06"/>
    <w:rsid w:val="00035E35"/>
    <w:rsid w:val="00035E36"/>
    <w:rsid w:val="000361F5"/>
    <w:rsid w:val="000366DF"/>
    <w:rsid w:val="00036750"/>
    <w:rsid w:val="00037065"/>
    <w:rsid w:val="000373A5"/>
    <w:rsid w:val="000375E5"/>
    <w:rsid w:val="000376CD"/>
    <w:rsid w:val="00037F14"/>
    <w:rsid w:val="00040234"/>
    <w:rsid w:val="00040A5C"/>
    <w:rsid w:val="00040AD6"/>
    <w:rsid w:val="00040FCA"/>
    <w:rsid w:val="00042003"/>
    <w:rsid w:val="0004213C"/>
    <w:rsid w:val="00042C79"/>
    <w:rsid w:val="00043005"/>
    <w:rsid w:val="0004345F"/>
    <w:rsid w:val="00043576"/>
    <w:rsid w:val="00043616"/>
    <w:rsid w:val="000437A7"/>
    <w:rsid w:val="000438AE"/>
    <w:rsid w:val="000439F1"/>
    <w:rsid w:val="00043F01"/>
    <w:rsid w:val="00044026"/>
    <w:rsid w:val="00044D01"/>
    <w:rsid w:val="00044EF9"/>
    <w:rsid w:val="00046075"/>
    <w:rsid w:val="0004662A"/>
    <w:rsid w:val="00046CAD"/>
    <w:rsid w:val="00046F5C"/>
    <w:rsid w:val="00047385"/>
    <w:rsid w:val="00047BE2"/>
    <w:rsid w:val="00047DDA"/>
    <w:rsid w:val="0005048A"/>
    <w:rsid w:val="00050554"/>
    <w:rsid w:val="00050815"/>
    <w:rsid w:val="00050BE9"/>
    <w:rsid w:val="00050D47"/>
    <w:rsid w:val="000514A6"/>
    <w:rsid w:val="00051E0C"/>
    <w:rsid w:val="00052770"/>
    <w:rsid w:val="00052DDF"/>
    <w:rsid w:val="00053706"/>
    <w:rsid w:val="00053D5B"/>
    <w:rsid w:val="00053E04"/>
    <w:rsid w:val="00054DE3"/>
    <w:rsid w:val="00054DF7"/>
    <w:rsid w:val="00055449"/>
    <w:rsid w:val="00055EE5"/>
    <w:rsid w:val="000561BE"/>
    <w:rsid w:val="00056E48"/>
    <w:rsid w:val="0005786F"/>
    <w:rsid w:val="000579E6"/>
    <w:rsid w:val="0006050A"/>
    <w:rsid w:val="000608F4"/>
    <w:rsid w:val="00060E03"/>
    <w:rsid w:val="00062347"/>
    <w:rsid w:val="00062900"/>
    <w:rsid w:val="00063BC9"/>
    <w:rsid w:val="00063F96"/>
    <w:rsid w:val="000641CE"/>
    <w:rsid w:val="000644DF"/>
    <w:rsid w:val="000648F0"/>
    <w:rsid w:val="000650F2"/>
    <w:rsid w:val="00065271"/>
    <w:rsid w:val="00065328"/>
    <w:rsid w:val="00065486"/>
    <w:rsid w:val="00066176"/>
    <w:rsid w:val="0006618D"/>
    <w:rsid w:val="00066885"/>
    <w:rsid w:val="0006694E"/>
    <w:rsid w:val="00066A37"/>
    <w:rsid w:val="00066BA3"/>
    <w:rsid w:val="00066F05"/>
    <w:rsid w:val="00067081"/>
    <w:rsid w:val="00067ED6"/>
    <w:rsid w:val="00070845"/>
    <w:rsid w:val="00070DDD"/>
    <w:rsid w:val="0007131A"/>
    <w:rsid w:val="00071FD8"/>
    <w:rsid w:val="00072175"/>
    <w:rsid w:val="00072628"/>
    <w:rsid w:val="000726A6"/>
    <w:rsid w:val="000728ED"/>
    <w:rsid w:val="00073380"/>
    <w:rsid w:val="000733F5"/>
    <w:rsid w:val="000733FF"/>
    <w:rsid w:val="00073D3D"/>
    <w:rsid w:val="00073E4D"/>
    <w:rsid w:val="00074315"/>
    <w:rsid w:val="000748EA"/>
    <w:rsid w:val="00075040"/>
    <w:rsid w:val="000756BD"/>
    <w:rsid w:val="0007577A"/>
    <w:rsid w:val="000758E1"/>
    <w:rsid w:val="000763C1"/>
    <w:rsid w:val="00076908"/>
    <w:rsid w:val="00076AB3"/>
    <w:rsid w:val="00076F6F"/>
    <w:rsid w:val="00076FB8"/>
    <w:rsid w:val="000775D0"/>
    <w:rsid w:val="00077C58"/>
    <w:rsid w:val="00081B0F"/>
    <w:rsid w:val="00081BBC"/>
    <w:rsid w:val="00081F23"/>
    <w:rsid w:val="00082305"/>
    <w:rsid w:val="00082351"/>
    <w:rsid w:val="000823F0"/>
    <w:rsid w:val="0008283D"/>
    <w:rsid w:val="00083090"/>
    <w:rsid w:val="00083214"/>
    <w:rsid w:val="00083235"/>
    <w:rsid w:val="00083431"/>
    <w:rsid w:val="00083B8F"/>
    <w:rsid w:val="00084AF4"/>
    <w:rsid w:val="00084B11"/>
    <w:rsid w:val="00084F80"/>
    <w:rsid w:val="0008523E"/>
    <w:rsid w:val="00085322"/>
    <w:rsid w:val="0008592C"/>
    <w:rsid w:val="00086299"/>
    <w:rsid w:val="0008656F"/>
    <w:rsid w:val="00086AB9"/>
    <w:rsid w:val="00086BCE"/>
    <w:rsid w:val="00086F36"/>
    <w:rsid w:val="00087C56"/>
    <w:rsid w:val="00090168"/>
    <w:rsid w:val="00090C76"/>
    <w:rsid w:val="00090DF8"/>
    <w:rsid w:val="00091033"/>
    <w:rsid w:val="000915BD"/>
    <w:rsid w:val="000916E3"/>
    <w:rsid w:val="00091F10"/>
    <w:rsid w:val="000926E0"/>
    <w:rsid w:val="0009276D"/>
    <w:rsid w:val="0009302B"/>
    <w:rsid w:val="00093EC2"/>
    <w:rsid w:val="00093F3D"/>
    <w:rsid w:val="000942E5"/>
    <w:rsid w:val="0009461E"/>
    <w:rsid w:val="00094BB1"/>
    <w:rsid w:val="000958A2"/>
    <w:rsid w:val="0009653C"/>
    <w:rsid w:val="000965E7"/>
    <w:rsid w:val="00096984"/>
    <w:rsid w:val="00097D60"/>
    <w:rsid w:val="00097DA6"/>
    <w:rsid w:val="000A0041"/>
    <w:rsid w:val="000A010F"/>
    <w:rsid w:val="000A012C"/>
    <w:rsid w:val="000A06FC"/>
    <w:rsid w:val="000A17FF"/>
    <w:rsid w:val="000A1872"/>
    <w:rsid w:val="000A1A02"/>
    <w:rsid w:val="000A1E6F"/>
    <w:rsid w:val="000A27AF"/>
    <w:rsid w:val="000A2801"/>
    <w:rsid w:val="000A2CE5"/>
    <w:rsid w:val="000A315E"/>
    <w:rsid w:val="000A4035"/>
    <w:rsid w:val="000A483A"/>
    <w:rsid w:val="000A4B7B"/>
    <w:rsid w:val="000A5551"/>
    <w:rsid w:val="000A55D2"/>
    <w:rsid w:val="000A5A2D"/>
    <w:rsid w:val="000A64D3"/>
    <w:rsid w:val="000A700D"/>
    <w:rsid w:val="000A77B9"/>
    <w:rsid w:val="000A7BF2"/>
    <w:rsid w:val="000A7EA7"/>
    <w:rsid w:val="000B0403"/>
    <w:rsid w:val="000B0548"/>
    <w:rsid w:val="000B057B"/>
    <w:rsid w:val="000B06E7"/>
    <w:rsid w:val="000B0C94"/>
    <w:rsid w:val="000B0EC9"/>
    <w:rsid w:val="000B1343"/>
    <w:rsid w:val="000B15E5"/>
    <w:rsid w:val="000B1A04"/>
    <w:rsid w:val="000B1A9A"/>
    <w:rsid w:val="000B1F6A"/>
    <w:rsid w:val="000B2191"/>
    <w:rsid w:val="000B225A"/>
    <w:rsid w:val="000B2382"/>
    <w:rsid w:val="000B2959"/>
    <w:rsid w:val="000B2F17"/>
    <w:rsid w:val="000B2FA3"/>
    <w:rsid w:val="000B2FDB"/>
    <w:rsid w:val="000B3153"/>
    <w:rsid w:val="000B3171"/>
    <w:rsid w:val="000B34A5"/>
    <w:rsid w:val="000B45E1"/>
    <w:rsid w:val="000B4746"/>
    <w:rsid w:val="000B4AB7"/>
    <w:rsid w:val="000B4C0E"/>
    <w:rsid w:val="000B4C1A"/>
    <w:rsid w:val="000B5AD3"/>
    <w:rsid w:val="000B6284"/>
    <w:rsid w:val="000B66CF"/>
    <w:rsid w:val="000B6D20"/>
    <w:rsid w:val="000B6D53"/>
    <w:rsid w:val="000B741E"/>
    <w:rsid w:val="000B7828"/>
    <w:rsid w:val="000B7966"/>
    <w:rsid w:val="000B7CB1"/>
    <w:rsid w:val="000C0238"/>
    <w:rsid w:val="000C059C"/>
    <w:rsid w:val="000C0AE6"/>
    <w:rsid w:val="000C0D0D"/>
    <w:rsid w:val="000C0E8F"/>
    <w:rsid w:val="000C193F"/>
    <w:rsid w:val="000C2555"/>
    <w:rsid w:val="000C281E"/>
    <w:rsid w:val="000C3545"/>
    <w:rsid w:val="000C3CE5"/>
    <w:rsid w:val="000C40B5"/>
    <w:rsid w:val="000C498A"/>
    <w:rsid w:val="000C4C16"/>
    <w:rsid w:val="000C56FC"/>
    <w:rsid w:val="000C5F3A"/>
    <w:rsid w:val="000C5F3B"/>
    <w:rsid w:val="000C6165"/>
    <w:rsid w:val="000C6358"/>
    <w:rsid w:val="000C7058"/>
    <w:rsid w:val="000C70CB"/>
    <w:rsid w:val="000C7907"/>
    <w:rsid w:val="000C7A11"/>
    <w:rsid w:val="000C7D4B"/>
    <w:rsid w:val="000C7F5E"/>
    <w:rsid w:val="000D00AC"/>
    <w:rsid w:val="000D0AED"/>
    <w:rsid w:val="000D13E0"/>
    <w:rsid w:val="000D1441"/>
    <w:rsid w:val="000D1594"/>
    <w:rsid w:val="000D1CD2"/>
    <w:rsid w:val="000D1D13"/>
    <w:rsid w:val="000D1F0E"/>
    <w:rsid w:val="000D1FEA"/>
    <w:rsid w:val="000D254C"/>
    <w:rsid w:val="000D2A78"/>
    <w:rsid w:val="000D324E"/>
    <w:rsid w:val="000D3252"/>
    <w:rsid w:val="000D3602"/>
    <w:rsid w:val="000D367C"/>
    <w:rsid w:val="000D3CE0"/>
    <w:rsid w:val="000D4375"/>
    <w:rsid w:val="000D4D89"/>
    <w:rsid w:val="000D5088"/>
    <w:rsid w:val="000D51A8"/>
    <w:rsid w:val="000D6433"/>
    <w:rsid w:val="000D6790"/>
    <w:rsid w:val="000D6BBD"/>
    <w:rsid w:val="000D7751"/>
    <w:rsid w:val="000D7879"/>
    <w:rsid w:val="000D7C23"/>
    <w:rsid w:val="000E055D"/>
    <w:rsid w:val="000E084B"/>
    <w:rsid w:val="000E0A16"/>
    <w:rsid w:val="000E0A43"/>
    <w:rsid w:val="000E0C13"/>
    <w:rsid w:val="000E134B"/>
    <w:rsid w:val="000E164F"/>
    <w:rsid w:val="000E1BFA"/>
    <w:rsid w:val="000E1E7B"/>
    <w:rsid w:val="000E2142"/>
    <w:rsid w:val="000E21D0"/>
    <w:rsid w:val="000E2521"/>
    <w:rsid w:val="000E2A38"/>
    <w:rsid w:val="000E2ACC"/>
    <w:rsid w:val="000E308F"/>
    <w:rsid w:val="000E3555"/>
    <w:rsid w:val="000E3586"/>
    <w:rsid w:val="000E3BF9"/>
    <w:rsid w:val="000E43EB"/>
    <w:rsid w:val="000E4DD1"/>
    <w:rsid w:val="000E526D"/>
    <w:rsid w:val="000E5509"/>
    <w:rsid w:val="000E5530"/>
    <w:rsid w:val="000E585F"/>
    <w:rsid w:val="000E5DD9"/>
    <w:rsid w:val="000E606E"/>
    <w:rsid w:val="000E629C"/>
    <w:rsid w:val="000E66F8"/>
    <w:rsid w:val="000E6D8A"/>
    <w:rsid w:val="000E7228"/>
    <w:rsid w:val="000E72D4"/>
    <w:rsid w:val="000E74A7"/>
    <w:rsid w:val="000E7E42"/>
    <w:rsid w:val="000F0435"/>
    <w:rsid w:val="000F054F"/>
    <w:rsid w:val="000F079D"/>
    <w:rsid w:val="000F09A1"/>
    <w:rsid w:val="000F0D9D"/>
    <w:rsid w:val="000F123C"/>
    <w:rsid w:val="000F1D56"/>
    <w:rsid w:val="000F2372"/>
    <w:rsid w:val="000F247A"/>
    <w:rsid w:val="000F2534"/>
    <w:rsid w:val="000F28D9"/>
    <w:rsid w:val="000F2D43"/>
    <w:rsid w:val="000F2EBC"/>
    <w:rsid w:val="000F2F9A"/>
    <w:rsid w:val="000F35CE"/>
    <w:rsid w:val="000F3AA0"/>
    <w:rsid w:val="000F3F97"/>
    <w:rsid w:val="000F3FAA"/>
    <w:rsid w:val="000F4328"/>
    <w:rsid w:val="000F4693"/>
    <w:rsid w:val="000F4859"/>
    <w:rsid w:val="000F4A0C"/>
    <w:rsid w:val="000F4A5F"/>
    <w:rsid w:val="000F4AEB"/>
    <w:rsid w:val="000F4B40"/>
    <w:rsid w:val="000F4C3B"/>
    <w:rsid w:val="000F4E7B"/>
    <w:rsid w:val="000F57C3"/>
    <w:rsid w:val="000F58C0"/>
    <w:rsid w:val="000F5C37"/>
    <w:rsid w:val="000F5DF0"/>
    <w:rsid w:val="000F5E7B"/>
    <w:rsid w:val="000F65D7"/>
    <w:rsid w:val="000F65EA"/>
    <w:rsid w:val="000F6A0B"/>
    <w:rsid w:val="000F6D5D"/>
    <w:rsid w:val="000F7695"/>
    <w:rsid w:val="000F76DB"/>
    <w:rsid w:val="000F7B38"/>
    <w:rsid w:val="000F7B8C"/>
    <w:rsid w:val="00100910"/>
    <w:rsid w:val="00100D1F"/>
    <w:rsid w:val="00100E87"/>
    <w:rsid w:val="001010AF"/>
    <w:rsid w:val="00101101"/>
    <w:rsid w:val="001012E3"/>
    <w:rsid w:val="00101DD2"/>
    <w:rsid w:val="00101EEB"/>
    <w:rsid w:val="00102206"/>
    <w:rsid w:val="0010324F"/>
    <w:rsid w:val="0010375A"/>
    <w:rsid w:val="001038ED"/>
    <w:rsid w:val="00103A33"/>
    <w:rsid w:val="00103B2F"/>
    <w:rsid w:val="0010414D"/>
    <w:rsid w:val="001042B0"/>
    <w:rsid w:val="001044BF"/>
    <w:rsid w:val="00104B0B"/>
    <w:rsid w:val="00105D53"/>
    <w:rsid w:val="00105E5D"/>
    <w:rsid w:val="00105F0A"/>
    <w:rsid w:val="0010600F"/>
    <w:rsid w:val="00106463"/>
    <w:rsid w:val="001064B3"/>
    <w:rsid w:val="001066EA"/>
    <w:rsid w:val="00106A92"/>
    <w:rsid w:val="00106F4F"/>
    <w:rsid w:val="001071D3"/>
    <w:rsid w:val="001075A8"/>
    <w:rsid w:val="00107EA0"/>
    <w:rsid w:val="00110151"/>
    <w:rsid w:val="00110259"/>
    <w:rsid w:val="00110992"/>
    <w:rsid w:val="00110AA9"/>
    <w:rsid w:val="0011119E"/>
    <w:rsid w:val="001118E9"/>
    <w:rsid w:val="00111FD3"/>
    <w:rsid w:val="001122B9"/>
    <w:rsid w:val="0011254D"/>
    <w:rsid w:val="00112BBF"/>
    <w:rsid w:val="00112CC2"/>
    <w:rsid w:val="0011360A"/>
    <w:rsid w:val="001139C2"/>
    <w:rsid w:val="00113A54"/>
    <w:rsid w:val="00114521"/>
    <w:rsid w:val="00114559"/>
    <w:rsid w:val="00114B77"/>
    <w:rsid w:val="00114CC8"/>
    <w:rsid w:val="00114EA1"/>
    <w:rsid w:val="00114EA9"/>
    <w:rsid w:val="00115314"/>
    <w:rsid w:val="001156EC"/>
    <w:rsid w:val="00115CB5"/>
    <w:rsid w:val="00115ED0"/>
    <w:rsid w:val="00115FD0"/>
    <w:rsid w:val="00116649"/>
    <w:rsid w:val="0011683C"/>
    <w:rsid w:val="00116E24"/>
    <w:rsid w:val="001178CD"/>
    <w:rsid w:val="001179E8"/>
    <w:rsid w:val="00117F05"/>
    <w:rsid w:val="00120048"/>
    <w:rsid w:val="0012021B"/>
    <w:rsid w:val="0012038D"/>
    <w:rsid w:val="00120A9A"/>
    <w:rsid w:val="00120DB9"/>
    <w:rsid w:val="00120F7F"/>
    <w:rsid w:val="001213C9"/>
    <w:rsid w:val="00122220"/>
    <w:rsid w:val="0012222D"/>
    <w:rsid w:val="00122E95"/>
    <w:rsid w:val="0012347A"/>
    <w:rsid w:val="00123BC8"/>
    <w:rsid w:val="00123E78"/>
    <w:rsid w:val="001241F5"/>
    <w:rsid w:val="0012530E"/>
    <w:rsid w:val="001255E6"/>
    <w:rsid w:val="001258C1"/>
    <w:rsid w:val="0012682E"/>
    <w:rsid w:val="00126E42"/>
    <w:rsid w:val="001270ED"/>
    <w:rsid w:val="00127DF2"/>
    <w:rsid w:val="00130189"/>
    <w:rsid w:val="0013053A"/>
    <w:rsid w:val="0013066A"/>
    <w:rsid w:val="00130820"/>
    <w:rsid w:val="00130B2F"/>
    <w:rsid w:val="00130BF0"/>
    <w:rsid w:val="00130EE3"/>
    <w:rsid w:val="00131197"/>
    <w:rsid w:val="001315EF"/>
    <w:rsid w:val="00131C76"/>
    <w:rsid w:val="00131F39"/>
    <w:rsid w:val="00132375"/>
    <w:rsid w:val="00132A83"/>
    <w:rsid w:val="00132E73"/>
    <w:rsid w:val="00133505"/>
    <w:rsid w:val="00134061"/>
    <w:rsid w:val="00134188"/>
    <w:rsid w:val="001345A5"/>
    <w:rsid w:val="00135D73"/>
    <w:rsid w:val="0013648D"/>
    <w:rsid w:val="001366B3"/>
    <w:rsid w:val="00136709"/>
    <w:rsid w:val="001368D5"/>
    <w:rsid w:val="001368FF"/>
    <w:rsid w:val="00136B53"/>
    <w:rsid w:val="00136CBF"/>
    <w:rsid w:val="00137403"/>
    <w:rsid w:val="00140706"/>
    <w:rsid w:val="0014077B"/>
    <w:rsid w:val="0014122A"/>
    <w:rsid w:val="00141AAF"/>
    <w:rsid w:val="00141BD4"/>
    <w:rsid w:val="00141E85"/>
    <w:rsid w:val="00141F01"/>
    <w:rsid w:val="0014319C"/>
    <w:rsid w:val="00143313"/>
    <w:rsid w:val="001436B3"/>
    <w:rsid w:val="00143976"/>
    <w:rsid w:val="00143DAC"/>
    <w:rsid w:val="0014414F"/>
    <w:rsid w:val="00144622"/>
    <w:rsid w:val="00144781"/>
    <w:rsid w:val="00144917"/>
    <w:rsid w:val="00144ABB"/>
    <w:rsid w:val="00144B32"/>
    <w:rsid w:val="00144CBA"/>
    <w:rsid w:val="00144CE4"/>
    <w:rsid w:val="00145619"/>
    <w:rsid w:val="00145F47"/>
    <w:rsid w:val="0014626F"/>
    <w:rsid w:val="00146361"/>
    <w:rsid w:val="0014702D"/>
    <w:rsid w:val="00147121"/>
    <w:rsid w:val="00147596"/>
    <w:rsid w:val="0014777E"/>
    <w:rsid w:val="001507B3"/>
    <w:rsid w:val="001513B0"/>
    <w:rsid w:val="00151C94"/>
    <w:rsid w:val="00152718"/>
    <w:rsid w:val="00152C86"/>
    <w:rsid w:val="001530CF"/>
    <w:rsid w:val="0015352C"/>
    <w:rsid w:val="0015372A"/>
    <w:rsid w:val="00153BA8"/>
    <w:rsid w:val="00153F12"/>
    <w:rsid w:val="00153F47"/>
    <w:rsid w:val="001543DB"/>
    <w:rsid w:val="0015527F"/>
    <w:rsid w:val="001553BF"/>
    <w:rsid w:val="001553F6"/>
    <w:rsid w:val="00155473"/>
    <w:rsid w:val="00155C5D"/>
    <w:rsid w:val="00155DC2"/>
    <w:rsid w:val="001562FA"/>
    <w:rsid w:val="00156C13"/>
    <w:rsid w:val="00156D90"/>
    <w:rsid w:val="00156E9F"/>
    <w:rsid w:val="00157162"/>
    <w:rsid w:val="00157A57"/>
    <w:rsid w:val="00157DB6"/>
    <w:rsid w:val="00157EC2"/>
    <w:rsid w:val="00160D01"/>
    <w:rsid w:val="00160F3C"/>
    <w:rsid w:val="00161323"/>
    <w:rsid w:val="001615E1"/>
    <w:rsid w:val="00161FFD"/>
    <w:rsid w:val="00162594"/>
    <w:rsid w:val="00162A68"/>
    <w:rsid w:val="00162E08"/>
    <w:rsid w:val="001630DE"/>
    <w:rsid w:val="0016315D"/>
    <w:rsid w:val="001633F1"/>
    <w:rsid w:val="001638E0"/>
    <w:rsid w:val="0016390B"/>
    <w:rsid w:val="00163D1D"/>
    <w:rsid w:val="00164AC0"/>
    <w:rsid w:val="0016531E"/>
    <w:rsid w:val="0016544E"/>
    <w:rsid w:val="00165466"/>
    <w:rsid w:val="001654AC"/>
    <w:rsid w:val="0016565C"/>
    <w:rsid w:val="00165742"/>
    <w:rsid w:val="00166314"/>
    <w:rsid w:val="00166746"/>
    <w:rsid w:val="001667CB"/>
    <w:rsid w:val="00166B0A"/>
    <w:rsid w:val="00166CBE"/>
    <w:rsid w:val="00167590"/>
    <w:rsid w:val="00167918"/>
    <w:rsid w:val="00167C1E"/>
    <w:rsid w:val="001701E1"/>
    <w:rsid w:val="0017024A"/>
    <w:rsid w:val="001703BA"/>
    <w:rsid w:val="0017043B"/>
    <w:rsid w:val="001704D6"/>
    <w:rsid w:val="001706A1"/>
    <w:rsid w:val="001706EE"/>
    <w:rsid w:val="0017085D"/>
    <w:rsid w:val="00170914"/>
    <w:rsid w:val="00170D5D"/>
    <w:rsid w:val="00170DF2"/>
    <w:rsid w:val="00170E77"/>
    <w:rsid w:val="001710F3"/>
    <w:rsid w:val="001723EB"/>
    <w:rsid w:val="00173239"/>
    <w:rsid w:val="00173365"/>
    <w:rsid w:val="001735F4"/>
    <w:rsid w:val="0017467A"/>
    <w:rsid w:val="00174841"/>
    <w:rsid w:val="00174F10"/>
    <w:rsid w:val="001750BF"/>
    <w:rsid w:val="00175D44"/>
    <w:rsid w:val="0017609F"/>
    <w:rsid w:val="001761FD"/>
    <w:rsid w:val="00176E93"/>
    <w:rsid w:val="0017781A"/>
    <w:rsid w:val="00177BBB"/>
    <w:rsid w:val="00177D61"/>
    <w:rsid w:val="0018008C"/>
    <w:rsid w:val="00180125"/>
    <w:rsid w:val="00180553"/>
    <w:rsid w:val="00180592"/>
    <w:rsid w:val="001808CA"/>
    <w:rsid w:val="00180901"/>
    <w:rsid w:val="00180923"/>
    <w:rsid w:val="00180CE5"/>
    <w:rsid w:val="00181263"/>
    <w:rsid w:val="001815DE"/>
    <w:rsid w:val="00181A4A"/>
    <w:rsid w:val="00181BAA"/>
    <w:rsid w:val="00181D2D"/>
    <w:rsid w:val="0018210A"/>
    <w:rsid w:val="00182382"/>
    <w:rsid w:val="00182581"/>
    <w:rsid w:val="001829FA"/>
    <w:rsid w:val="00182DE0"/>
    <w:rsid w:val="0018386C"/>
    <w:rsid w:val="00184479"/>
    <w:rsid w:val="0018472C"/>
    <w:rsid w:val="00184838"/>
    <w:rsid w:val="00184B9D"/>
    <w:rsid w:val="00185755"/>
    <w:rsid w:val="00185F65"/>
    <w:rsid w:val="0018647D"/>
    <w:rsid w:val="00186C99"/>
    <w:rsid w:val="00186CF0"/>
    <w:rsid w:val="00187398"/>
    <w:rsid w:val="001876A3"/>
    <w:rsid w:val="001879CD"/>
    <w:rsid w:val="00187F73"/>
    <w:rsid w:val="00187FB0"/>
    <w:rsid w:val="001902E9"/>
    <w:rsid w:val="00190327"/>
    <w:rsid w:val="001904E5"/>
    <w:rsid w:val="001908D2"/>
    <w:rsid w:val="00190A0A"/>
    <w:rsid w:val="00190B98"/>
    <w:rsid w:val="00190EC3"/>
    <w:rsid w:val="001911E8"/>
    <w:rsid w:val="00191874"/>
    <w:rsid w:val="001926CB"/>
    <w:rsid w:val="001926F2"/>
    <w:rsid w:val="00193823"/>
    <w:rsid w:val="00193B8B"/>
    <w:rsid w:val="00193BCE"/>
    <w:rsid w:val="00193EFB"/>
    <w:rsid w:val="00194656"/>
    <w:rsid w:val="00194B87"/>
    <w:rsid w:val="00194C40"/>
    <w:rsid w:val="0019569A"/>
    <w:rsid w:val="00195962"/>
    <w:rsid w:val="00196AAF"/>
    <w:rsid w:val="00196AC3"/>
    <w:rsid w:val="00197533"/>
    <w:rsid w:val="00197542"/>
    <w:rsid w:val="00197642"/>
    <w:rsid w:val="001977E7"/>
    <w:rsid w:val="00197CBA"/>
    <w:rsid w:val="00197CCA"/>
    <w:rsid w:val="001A0D8A"/>
    <w:rsid w:val="001A192D"/>
    <w:rsid w:val="001A1EF6"/>
    <w:rsid w:val="001A23F9"/>
    <w:rsid w:val="001A27BF"/>
    <w:rsid w:val="001A29AD"/>
    <w:rsid w:val="001A2D11"/>
    <w:rsid w:val="001A2E2F"/>
    <w:rsid w:val="001A33FC"/>
    <w:rsid w:val="001A35D5"/>
    <w:rsid w:val="001A364B"/>
    <w:rsid w:val="001A481C"/>
    <w:rsid w:val="001A4C7D"/>
    <w:rsid w:val="001A4D01"/>
    <w:rsid w:val="001A4E09"/>
    <w:rsid w:val="001A53FB"/>
    <w:rsid w:val="001A576D"/>
    <w:rsid w:val="001A59DE"/>
    <w:rsid w:val="001A652E"/>
    <w:rsid w:val="001A6857"/>
    <w:rsid w:val="001A7C72"/>
    <w:rsid w:val="001B02EF"/>
    <w:rsid w:val="001B084B"/>
    <w:rsid w:val="001B0CEC"/>
    <w:rsid w:val="001B0FFC"/>
    <w:rsid w:val="001B194E"/>
    <w:rsid w:val="001B1CF2"/>
    <w:rsid w:val="001B25B9"/>
    <w:rsid w:val="001B4107"/>
    <w:rsid w:val="001B4388"/>
    <w:rsid w:val="001B463E"/>
    <w:rsid w:val="001B49E0"/>
    <w:rsid w:val="001B5377"/>
    <w:rsid w:val="001B5E27"/>
    <w:rsid w:val="001B645A"/>
    <w:rsid w:val="001B6553"/>
    <w:rsid w:val="001B661D"/>
    <w:rsid w:val="001B6647"/>
    <w:rsid w:val="001B6A47"/>
    <w:rsid w:val="001B6B0A"/>
    <w:rsid w:val="001B6C3C"/>
    <w:rsid w:val="001B7875"/>
    <w:rsid w:val="001B79EC"/>
    <w:rsid w:val="001B7F7F"/>
    <w:rsid w:val="001C0824"/>
    <w:rsid w:val="001C0B83"/>
    <w:rsid w:val="001C0BBC"/>
    <w:rsid w:val="001C0DCC"/>
    <w:rsid w:val="001C1510"/>
    <w:rsid w:val="001C1989"/>
    <w:rsid w:val="001C1AFE"/>
    <w:rsid w:val="001C22F1"/>
    <w:rsid w:val="001C28F1"/>
    <w:rsid w:val="001C28FD"/>
    <w:rsid w:val="001C2B26"/>
    <w:rsid w:val="001C31CC"/>
    <w:rsid w:val="001C3349"/>
    <w:rsid w:val="001C383B"/>
    <w:rsid w:val="001C4ABA"/>
    <w:rsid w:val="001C546B"/>
    <w:rsid w:val="001C5EA2"/>
    <w:rsid w:val="001C6000"/>
    <w:rsid w:val="001C6105"/>
    <w:rsid w:val="001C62B0"/>
    <w:rsid w:val="001C6608"/>
    <w:rsid w:val="001C6625"/>
    <w:rsid w:val="001C6C7D"/>
    <w:rsid w:val="001C6FA7"/>
    <w:rsid w:val="001C70AC"/>
    <w:rsid w:val="001C71B5"/>
    <w:rsid w:val="001C78EE"/>
    <w:rsid w:val="001D0973"/>
    <w:rsid w:val="001D1312"/>
    <w:rsid w:val="001D19CC"/>
    <w:rsid w:val="001D1CB1"/>
    <w:rsid w:val="001D2AC0"/>
    <w:rsid w:val="001D2CAF"/>
    <w:rsid w:val="001D2DBA"/>
    <w:rsid w:val="001D2FD0"/>
    <w:rsid w:val="001D3100"/>
    <w:rsid w:val="001D3662"/>
    <w:rsid w:val="001D3830"/>
    <w:rsid w:val="001D3AFB"/>
    <w:rsid w:val="001D3BA6"/>
    <w:rsid w:val="001D48CF"/>
    <w:rsid w:val="001D5564"/>
    <w:rsid w:val="001D56E4"/>
    <w:rsid w:val="001D5DC7"/>
    <w:rsid w:val="001D5E02"/>
    <w:rsid w:val="001D60EC"/>
    <w:rsid w:val="001D6FAA"/>
    <w:rsid w:val="001D70FA"/>
    <w:rsid w:val="001D7B9D"/>
    <w:rsid w:val="001D7BA9"/>
    <w:rsid w:val="001D7D2F"/>
    <w:rsid w:val="001E039D"/>
    <w:rsid w:val="001E0562"/>
    <w:rsid w:val="001E05E1"/>
    <w:rsid w:val="001E0F41"/>
    <w:rsid w:val="001E1A09"/>
    <w:rsid w:val="001E20F3"/>
    <w:rsid w:val="001E22E7"/>
    <w:rsid w:val="001E2492"/>
    <w:rsid w:val="001E2714"/>
    <w:rsid w:val="001E2BB6"/>
    <w:rsid w:val="001E2CE8"/>
    <w:rsid w:val="001E398C"/>
    <w:rsid w:val="001E4456"/>
    <w:rsid w:val="001E4999"/>
    <w:rsid w:val="001E4DDC"/>
    <w:rsid w:val="001E5BC8"/>
    <w:rsid w:val="001E5D18"/>
    <w:rsid w:val="001E6663"/>
    <w:rsid w:val="001E6EC9"/>
    <w:rsid w:val="001E774F"/>
    <w:rsid w:val="001E7A34"/>
    <w:rsid w:val="001E7C1D"/>
    <w:rsid w:val="001F0439"/>
    <w:rsid w:val="001F0503"/>
    <w:rsid w:val="001F073F"/>
    <w:rsid w:val="001F11A0"/>
    <w:rsid w:val="001F1408"/>
    <w:rsid w:val="001F1923"/>
    <w:rsid w:val="001F1DB1"/>
    <w:rsid w:val="001F1E98"/>
    <w:rsid w:val="001F27B8"/>
    <w:rsid w:val="001F3009"/>
    <w:rsid w:val="001F3358"/>
    <w:rsid w:val="001F3514"/>
    <w:rsid w:val="001F35CB"/>
    <w:rsid w:val="001F390F"/>
    <w:rsid w:val="001F447A"/>
    <w:rsid w:val="001F4A27"/>
    <w:rsid w:val="001F5515"/>
    <w:rsid w:val="001F56E9"/>
    <w:rsid w:val="001F59F3"/>
    <w:rsid w:val="001F5CD1"/>
    <w:rsid w:val="001F5D54"/>
    <w:rsid w:val="001F6A96"/>
    <w:rsid w:val="001F6BC6"/>
    <w:rsid w:val="001F6F61"/>
    <w:rsid w:val="001F7257"/>
    <w:rsid w:val="001F7642"/>
    <w:rsid w:val="001F7739"/>
    <w:rsid w:val="001F77FF"/>
    <w:rsid w:val="0020011B"/>
    <w:rsid w:val="00200760"/>
    <w:rsid w:val="00200A71"/>
    <w:rsid w:val="0020187E"/>
    <w:rsid w:val="00201DC6"/>
    <w:rsid w:val="00202375"/>
    <w:rsid w:val="002025EA"/>
    <w:rsid w:val="00202884"/>
    <w:rsid w:val="00202E44"/>
    <w:rsid w:val="00203069"/>
    <w:rsid w:val="00203305"/>
    <w:rsid w:val="00203556"/>
    <w:rsid w:val="002038D2"/>
    <w:rsid w:val="00203D2D"/>
    <w:rsid w:val="00203DC6"/>
    <w:rsid w:val="00204559"/>
    <w:rsid w:val="0020491D"/>
    <w:rsid w:val="00204D0F"/>
    <w:rsid w:val="00204DB6"/>
    <w:rsid w:val="00205222"/>
    <w:rsid w:val="002055F2"/>
    <w:rsid w:val="00205645"/>
    <w:rsid w:val="002056ED"/>
    <w:rsid w:val="00205C3A"/>
    <w:rsid w:val="002074E9"/>
    <w:rsid w:val="0021086F"/>
    <w:rsid w:val="00211793"/>
    <w:rsid w:val="00211C11"/>
    <w:rsid w:val="00212345"/>
    <w:rsid w:val="00212F49"/>
    <w:rsid w:val="00212F6A"/>
    <w:rsid w:val="002134D6"/>
    <w:rsid w:val="00214809"/>
    <w:rsid w:val="002149A1"/>
    <w:rsid w:val="00214AD8"/>
    <w:rsid w:val="00214BE1"/>
    <w:rsid w:val="00214DCD"/>
    <w:rsid w:val="00214E7A"/>
    <w:rsid w:val="002158B7"/>
    <w:rsid w:val="00215BFE"/>
    <w:rsid w:val="00215C44"/>
    <w:rsid w:val="00215E43"/>
    <w:rsid w:val="00215EF7"/>
    <w:rsid w:val="00216500"/>
    <w:rsid w:val="00216E73"/>
    <w:rsid w:val="0021702E"/>
    <w:rsid w:val="00217050"/>
    <w:rsid w:val="002172C5"/>
    <w:rsid w:val="0021774C"/>
    <w:rsid w:val="00217FF6"/>
    <w:rsid w:val="00221774"/>
    <w:rsid w:val="0022196C"/>
    <w:rsid w:val="00222386"/>
    <w:rsid w:val="00222C71"/>
    <w:rsid w:val="00222DC2"/>
    <w:rsid w:val="00222DDE"/>
    <w:rsid w:val="00222F51"/>
    <w:rsid w:val="002230E1"/>
    <w:rsid w:val="0022311E"/>
    <w:rsid w:val="0022324D"/>
    <w:rsid w:val="00223361"/>
    <w:rsid w:val="00223536"/>
    <w:rsid w:val="00223865"/>
    <w:rsid w:val="00223C2A"/>
    <w:rsid w:val="00224169"/>
    <w:rsid w:val="002244BA"/>
    <w:rsid w:val="00224736"/>
    <w:rsid w:val="002247AA"/>
    <w:rsid w:val="00224A8E"/>
    <w:rsid w:val="00224DA7"/>
    <w:rsid w:val="0022585D"/>
    <w:rsid w:val="0022594D"/>
    <w:rsid w:val="00226046"/>
    <w:rsid w:val="002261CB"/>
    <w:rsid w:val="00226469"/>
    <w:rsid w:val="002268BF"/>
    <w:rsid w:val="00226D79"/>
    <w:rsid w:val="00227BDE"/>
    <w:rsid w:val="00227DB0"/>
    <w:rsid w:val="00227E0A"/>
    <w:rsid w:val="00230045"/>
    <w:rsid w:val="0023014E"/>
    <w:rsid w:val="002308FA"/>
    <w:rsid w:val="00230E67"/>
    <w:rsid w:val="00230EFA"/>
    <w:rsid w:val="002310E9"/>
    <w:rsid w:val="0023132F"/>
    <w:rsid w:val="0023198A"/>
    <w:rsid w:val="002319EF"/>
    <w:rsid w:val="00231AA5"/>
    <w:rsid w:val="0023228A"/>
    <w:rsid w:val="00232C0D"/>
    <w:rsid w:val="00232C94"/>
    <w:rsid w:val="00232F90"/>
    <w:rsid w:val="0023339B"/>
    <w:rsid w:val="0023469C"/>
    <w:rsid w:val="002348E4"/>
    <w:rsid w:val="00234C71"/>
    <w:rsid w:val="002352E4"/>
    <w:rsid w:val="00235511"/>
    <w:rsid w:val="002359F3"/>
    <w:rsid w:val="00235BBC"/>
    <w:rsid w:val="00235D3E"/>
    <w:rsid w:val="0023609A"/>
    <w:rsid w:val="002366E0"/>
    <w:rsid w:val="00236875"/>
    <w:rsid w:val="00236DE1"/>
    <w:rsid w:val="002372EE"/>
    <w:rsid w:val="002372FD"/>
    <w:rsid w:val="0023764D"/>
    <w:rsid w:val="002377FC"/>
    <w:rsid w:val="002402A7"/>
    <w:rsid w:val="00240317"/>
    <w:rsid w:val="0024061E"/>
    <w:rsid w:val="00241161"/>
    <w:rsid w:val="002415BC"/>
    <w:rsid w:val="00242BC3"/>
    <w:rsid w:val="002433ED"/>
    <w:rsid w:val="002434B2"/>
    <w:rsid w:val="00243AF9"/>
    <w:rsid w:val="00243C65"/>
    <w:rsid w:val="002442F4"/>
    <w:rsid w:val="002444F6"/>
    <w:rsid w:val="002445EA"/>
    <w:rsid w:val="002447A1"/>
    <w:rsid w:val="00244B6E"/>
    <w:rsid w:val="00244D72"/>
    <w:rsid w:val="00244ECE"/>
    <w:rsid w:val="00244FC5"/>
    <w:rsid w:val="00245AEF"/>
    <w:rsid w:val="00245D1D"/>
    <w:rsid w:val="00246562"/>
    <w:rsid w:val="002469CB"/>
    <w:rsid w:val="00246DE2"/>
    <w:rsid w:val="002476E2"/>
    <w:rsid w:val="002478BF"/>
    <w:rsid w:val="0024793C"/>
    <w:rsid w:val="0024796D"/>
    <w:rsid w:val="00250493"/>
    <w:rsid w:val="00250655"/>
    <w:rsid w:val="002507A4"/>
    <w:rsid w:val="00250D6C"/>
    <w:rsid w:val="00250EDA"/>
    <w:rsid w:val="00251502"/>
    <w:rsid w:val="002516EC"/>
    <w:rsid w:val="002518E8"/>
    <w:rsid w:val="00251908"/>
    <w:rsid w:val="00251C10"/>
    <w:rsid w:val="00252649"/>
    <w:rsid w:val="00252E1E"/>
    <w:rsid w:val="002533DE"/>
    <w:rsid w:val="002534A9"/>
    <w:rsid w:val="002538BA"/>
    <w:rsid w:val="002541BA"/>
    <w:rsid w:val="002543A0"/>
    <w:rsid w:val="0025469D"/>
    <w:rsid w:val="002552B1"/>
    <w:rsid w:val="00255777"/>
    <w:rsid w:val="00255D01"/>
    <w:rsid w:val="00256483"/>
    <w:rsid w:val="0025664F"/>
    <w:rsid w:val="00256794"/>
    <w:rsid w:val="00256E55"/>
    <w:rsid w:val="00257A86"/>
    <w:rsid w:val="00257E0E"/>
    <w:rsid w:val="00257FF4"/>
    <w:rsid w:val="0026073C"/>
    <w:rsid w:val="002607F9"/>
    <w:rsid w:val="0026084C"/>
    <w:rsid w:val="00260981"/>
    <w:rsid w:val="00260A6B"/>
    <w:rsid w:val="00260C55"/>
    <w:rsid w:val="00260E9B"/>
    <w:rsid w:val="00260FCB"/>
    <w:rsid w:val="002615F5"/>
    <w:rsid w:val="002616B9"/>
    <w:rsid w:val="00261F9A"/>
    <w:rsid w:val="0026217B"/>
    <w:rsid w:val="00262272"/>
    <w:rsid w:val="002627B9"/>
    <w:rsid w:val="002629E4"/>
    <w:rsid w:val="00262A5A"/>
    <w:rsid w:val="00263360"/>
    <w:rsid w:val="00263540"/>
    <w:rsid w:val="0026368C"/>
    <w:rsid w:val="002638A8"/>
    <w:rsid w:val="00263FE3"/>
    <w:rsid w:val="002640F8"/>
    <w:rsid w:val="00264203"/>
    <w:rsid w:val="00264725"/>
    <w:rsid w:val="00264CF1"/>
    <w:rsid w:val="00265593"/>
    <w:rsid w:val="002659E2"/>
    <w:rsid w:val="0026600C"/>
    <w:rsid w:val="002669C7"/>
    <w:rsid w:val="00267004"/>
    <w:rsid w:val="002671D5"/>
    <w:rsid w:val="002675EA"/>
    <w:rsid w:val="00267730"/>
    <w:rsid w:val="00267BC5"/>
    <w:rsid w:val="00267CBE"/>
    <w:rsid w:val="00267E0B"/>
    <w:rsid w:val="00270301"/>
    <w:rsid w:val="00270680"/>
    <w:rsid w:val="00270BD9"/>
    <w:rsid w:val="00270D13"/>
    <w:rsid w:val="00271103"/>
    <w:rsid w:val="0027147A"/>
    <w:rsid w:val="002721FA"/>
    <w:rsid w:val="0027230C"/>
    <w:rsid w:val="00272687"/>
    <w:rsid w:val="00272B99"/>
    <w:rsid w:val="00272CF9"/>
    <w:rsid w:val="0027341A"/>
    <w:rsid w:val="0027380D"/>
    <w:rsid w:val="00273988"/>
    <w:rsid w:val="00273DB1"/>
    <w:rsid w:val="0027408F"/>
    <w:rsid w:val="0027468E"/>
    <w:rsid w:val="00274826"/>
    <w:rsid w:val="00274D01"/>
    <w:rsid w:val="00275005"/>
    <w:rsid w:val="002752AB"/>
    <w:rsid w:val="002756D6"/>
    <w:rsid w:val="0027573C"/>
    <w:rsid w:val="00275AEB"/>
    <w:rsid w:val="00275F2C"/>
    <w:rsid w:val="002760C7"/>
    <w:rsid w:val="0027610C"/>
    <w:rsid w:val="0027634A"/>
    <w:rsid w:val="002769F7"/>
    <w:rsid w:val="002769FB"/>
    <w:rsid w:val="00276A31"/>
    <w:rsid w:val="002778D4"/>
    <w:rsid w:val="00277974"/>
    <w:rsid w:val="00280ADE"/>
    <w:rsid w:val="0028107B"/>
    <w:rsid w:val="002815D0"/>
    <w:rsid w:val="00281660"/>
    <w:rsid w:val="0028181B"/>
    <w:rsid w:val="0028189E"/>
    <w:rsid w:val="00281988"/>
    <w:rsid w:val="002819FC"/>
    <w:rsid w:val="002820A7"/>
    <w:rsid w:val="002825EC"/>
    <w:rsid w:val="00283180"/>
    <w:rsid w:val="0028322E"/>
    <w:rsid w:val="0028391C"/>
    <w:rsid w:val="00283B82"/>
    <w:rsid w:val="00283E13"/>
    <w:rsid w:val="002849AB"/>
    <w:rsid w:val="00284B47"/>
    <w:rsid w:val="00284F6F"/>
    <w:rsid w:val="00285081"/>
    <w:rsid w:val="00286478"/>
    <w:rsid w:val="002867F4"/>
    <w:rsid w:val="002868E2"/>
    <w:rsid w:val="00287BD7"/>
    <w:rsid w:val="00287EDD"/>
    <w:rsid w:val="00290483"/>
    <w:rsid w:val="00290745"/>
    <w:rsid w:val="0029121A"/>
    <w:rsid w:val="0029122D"/>
    <w:rsid w:val="0029141B"/>
    <w:rsid w:val="002927D3"/>
    <w:rsid w:val="0029315C"/>
    <w:rsid w:val="002946C7"/>
    <w:rsid w:val="00294AD5"/>
    <w:rsid w:val="00294BDE"/>
    <w:rsid w:val="00295816"/>
    <w:rsid w:val="002958D9"/>
    <w:rsid w:val="00295B1F"/>
    <w:rsid w:val="00295DB6"/>
    <w:rsid w:val="00295E65"/>
    <w:rsid w:val="00295E9B"/>
    <w:rsid w:val="00295F86"/>
    <w:rsid w:val="0029653C"/>
    <w:rsid w:val="00296F2C"/>
    <w:rsid w:val="00296FA5"/>
    <w:rsid w:val="0029788B"/>
    <w:rsid w:val="00297C06"/>
    <w:rsid w:val="00297D1B"/>
    <w:rsid w:val="00297ED6"/>
    <w:rsid w:val="00297F4D"/>
    <w:rsid w:val="002A0226"/>
    <w:rsid w:val="002A0661"/>
    <w:rsid w:val="002A082B"/>
    <w:rsid w:val="002A11E6"/>
    <w:rsid w:val="002A1CF2"/>
    <w:rsid w:val="002A1EFA"/>
    <w:rsid w:val="002A257B"/>
    <w:rsid w:val="002A2ED0"/>
    <w:rsid w:val="002A324C"/>
    <w:rsid w:val="002A3A84"/>
    <w:rsid w:val="002A4A2E"/>
    <w:rsid w:val="002A4C3E"/>
    <w:rsid w:val="002A4F50"/>
    <w:rsid w:val="002A524B"/>
    <w:rsid w:val="002A56BC"/>
    <w:rsid w:val="002A5C53"/>
    <w:rsid w:val="002A6AD6"/>
    <w:rsid w:val="002A72CC"/>
    <w:rsid w:val="002A76AB"/>
    <w:rsid w:val="002A7A4F"/>
    <w:rsid w:val="002A7AFE"/>
    <w:rsid w:val="002B0090"/>
    <w:rsid w:val="002B01DB"/>
    <w:rsid w:val="002B03E2"/>
    <w:rsid w:val="002B0664"/>
    <w:rsid w:val="002B09C0"/>
    <w:rsid w:val="002B0B40"/>
    <w:rsid w:val="002B0B6F"/>
    <w:rsid w:val="002B13B3"/>
    <w:rsid w:val="002B183D"/>
    <w:rsid w:val="002B18C0"/>
    <w:rsid w:val="002B1CA1"/>
    <w:rsid w:val="002B1DBF"/>
    <w:rsid w:val="002B207F"/>
    <w:rsid w:val="002B2A48"/>
    <w:rsid w:val="002B2BEE"/>
    <w:rsid w:val="002B31AD"/>
    <w:rsid w:val="002B333C"/>
    <w:rsid w:val="002B3B48"/>
    <w:rsid w:val="002B3EA7"/>
    <w:rsid w:val="002B4BAE"/>
    <w:rsid w:val="002B51A5"/>
    <w:rsid w:val="002B538B"/>
    <w:rsid w:val="002B581B"/>
    <w:rsid w:val="002B6082"/>
    <w:rsid w:val="002B60AF"/>
    <w:rsid w:val="002B6438"/>
    <w:rsid w:val="002B67BA"/>
    <w:rsid w:val="002B6C78"/>
    <w:rsid w:val="002C0961"/>
    <w:rsid w:val="002C0D9C"/>
    <w:rsid w:val="002C0E82"/>
    <w:rsid w:val="002C26E2"/>
    <w:rsid w:val="002C277D"/>
    <w:rsid w:val="002C2892"/>
    <w:rsid w:val="002C3677"/>
    <w:rsid w:val="002C398D"/>
    <w:rsid w:val="002C3DFB"/>
    <w:rsid w:val="002C41F8"/>
    <w:rsid w:val="002C4C41"/>
    <w:rsid w:val="002C4E96"/>
    <w:rsid w:val="002C58AB"/>
    <w:rsid w:val="002C6408"/>
    <w:rsid w:val="002C6634"/>
    <w:rsid w:val="002C67CA"/>
    <w:rsid w:val="002C69A0"/>
    <w:rsid w:val="002C6D84"/>
    <w:rsid w:val="002C7314"/>
    <w:rsid w:val="002C7A4E"/>
    <w:rsid w:val="002C7D21"/>
    <w:rsid w:val="002D01B0"/>
    <w:rsid w:val="002D07BB"/>
    <w:rsid w:val="002D1065"/>
    <w:rsid w:val="002D1305"/>
    <w:rsid w:val="002D1564"/>
    <w:rsid w:val="002D1CA4"/>
    <w:rsid w:val="002D2C09"/>
    <w:rsid w:val="002D2C45"/>
    <w:rsid w:val="002D2FFF"/>
    <w:rsid w:val="002D3AA5"/>
    <w:rsid w:val="002D3B7E"/>
    <w:rsid w:val="002D427F"/>
    <w:rsid w:val="002D4969"/>
    <w:rsid w:val="002D4B90"/>
    <w:rsid w:val="002D4BF4"/>
    <w:rsid w:val="002D4EE1"/>
    <w:rsid w:val="002D4F49"/>
    <w:rsid w:val="002D5439"/>
    <w:rsid w:val="002D5DED"/>
    <w:rsid w:val="002D661F"/>
    <w:rsid w:val="002D778E"/>
    <w:rsid w:val="002D7D84"/>
    <w:rsid w:val="002E04D7"/>
    <w:rsid w:val="002E05BD"/>
    <w:rsid w:val="002E06DD"/>
    <w:rsid w:val="002E0DB0"/>
    <w:rsid w:val="002E171A"/>
    <w:rsid w:val="002E29F2"/>
    <w:rsid w:val="002E2A24"/>
    <w:rsid w:val="002E2A81"/>
    <w:rsid w:val="002E3403"/>
    <w:rsid w:val="002E351A"/>
    <w:rsid w:val="002E3747"/>
    <w:rsid w:val="002E3D66"/>
    <w:rsid w:val="002E3F11"/>
    <w:rsid w:val="002E46B8"/>
    <w:rsid w:val="002E4945"/>
    <w:rsid w:val="002E4B11"/>
    <w:rsid w:val="002E4C0B"/>
    <w:rsid w:val="002E4EA6"/>
    <w:rsid w:val="002E4F70"/>
    <w:rsid w:val="002E5577"/>
    <w:rsid w:val="002E5886"/>
    <w:rsid w:val="002E58B3"/>
    <w:rsid w:val="002E5AD3"/>
    <w:rsid w:val="002E635D"/>
    <w:rsid w:val="002E691C"/>
    <w:rsid w:val="002E6E0D"/>
    <w:rsid w:val="002E71C4"/>
    <w:rsid w:val="002E7562"/>
    <w:rsid w:val="002E7F17"/>
    <w:rsid w:val="002F0698"/>
    <w:rsid w:val="002F071F"/>
    <w:rsid w:val="002F08FB"/>
    <w:rsid w:val="002F14AD"/>
    <w:rsid w:val="002F14FC"/>
    <w:rsid w:val="002F16D5"/>
    <w:rsid w:val="002F1A90"/>
    <w:rsid w:val="002F1C2F"/>
    <w:rsid w:val="002F21E4"/>
    <w:rsid w:val="002F3D1C"/>
    <w:rsid w:val="002F3F49"/>
    <w:rsid w:val="002F4082"/>
    <w:rsid w:val="002F427A"/>
    <w:rsid w:val="002F47F3"/>
    <w:rsid w:val="002F489C"/>
    <w:rsid w:val="002F4A09"/>
    <w:rsid w:val="002F4EA1"/>
    <w:rsid w:val="002F52DE"/>
    <w:rsid w:val="002F55C1"/>
    <w:rsid w:val="002F6956"/>
    <w:rsid w:val="002F73AA"/>
    <w:rsid w:val="002F751D"/>
    <w:rsid w:val="002F797A"/>
    <w:rsid w:val="00300281"/>
    <w:rsid w:val="00300483"/>
    <w:rsid w:val="003004A7"/>
    <w:rsid w:val="00300B03"/>
    <w:rsid w:val="00301AC7"/>
    <w:rsid w:val="00301C91"/>
    <w:rsid w:val="00302B08"/>
    <w:rsid w:val="00303539"/>
    <w:rsid w:val="00303ECA"/>
    <w:rsid w:val="00303F2B"/>
    <w:rsid w:val="00303F70"/>
    <w:rsid w:val="00304607"/>
    <w:rsid w:val="0030465E"/>
    <w:rsid w:val="0030467A"/>
    <w:rsid w:val="00304D4E"/>
    <w:rsid w:val="00304EC3"/>
    <w:rsid w:val="00304FFD"/>
    <w:rsid w:val="00305439"/>
    <w:rsid w:val="00305608"/>
    <w:rsid w:val="00305B72"/>
    <w:rsid w:val="0030610A"/>
    <w:rsid w:val="00306627"/>
    <w:rsid w:val="003069DD"/>
    <w:rsid w:val="00306CAB"/>
    <w:rsid w:val="00306F53"/>
    <w:rsid w:val="00307EC9"/>
    <w:rsid w:val="00310331"/>
    <w:rsid w:val="00310B26"/>
    <w:rsid w:val="003112DD"/>
    <w:rsid w:val="0031146F"/>
    <w:rsid w:val="00311795"/>
    <w:rsid w:val="003117B1"/>
    <w:rsid w:val="00311B70"/>
    <w:rsid w:val="00311CBE"/>
    <w:rsid w:val="00311E6D"/>
    <w:rsid w:val="00312280"/>
    <w:rsid w:val="003123D6"/>
    <w:rsid w:val="00312CD0"/>
    <w:rsid w:val="0031449F"/>
    <w:rsid w:val="003145A5"/>
    <w:rsid w:val="0031480E"/>
    <w:rsid w:val="003148B9"/>
    <w:rsid w:val="00314A2E"/>
    <w:rsid w:val="00314AF6"/>
    <w:rsid w:val="00315266"/>
    <w:rsid w:val="00315459"/>
    <w:rsid w:val="003167EF"/>
    <w:rsid w:val="0031693B"/>
    <w:rsid w:val="003169CE"/>
    <w:rsid w:val="00316AE1"/>
    <w:rsid w:val="00316F0A"/>
    <w:rsid w:val="00317249"/>
    <w:rsid w:val="0031780A"/>
    <w:rsid w:val="00317A78"/>
    <w:rsid w:val="00317B34"/>
    <w:rsid w:val="00317C7A"/>
    <w:rsid w:val="00317DC7"/>
    <w:rsid w:val="003200F9"/>
    <w:rsid w:val="00320451"/>
    <w:rsid w:val="00320A64"/>
    <w:rsid w:val="00320F38"/>
    <w:rsid w:val="00320FCA"/>
    <w:rsid w:val="00321183"/>
    <w:rsid w:val="00321643"/>
    <w:rsid w:val="00321694"/>
    <w:rsid w:val="00321841"/>
    <w:rsid w:val="0032190F"/>
    <w:rsid w:val="0032198A"/>
    <w:rsid w:val="00321F0A"/>
    <w:rsid w:val="003223CE"/>
    <w:rsid w:val="00322A2D"/>
    <w:rsid w:val="00322DE7"/>
    <w:rsid w:val="00322E80"/>
    <w:rsid w:val="00323617"/>
    <w:rsid w:val="003238B1"/>
    <w:rsid w:val="00323C1E"/>
    <w:rsid w:val="00323CDC"/>
    <w:rsid w:val="00323EF0"/>
    <w:rsid w:val="00323FCD"/>
    <w:rsid w:val="0032405D"/>
    <w:rsid w:val="0032405F"/>
    <w:rsid w:val="003241DB"/>
    <w:rsid w:val="00324306"/>
    <w:rsid w:val="003247F3"/>
    <w:rsid w:val="00324D5B"/>
    <w:rsid w:val="00324EA1"/>
    <w:rsid w:val="00324F3A"/>
    <w:rsid w:val="00325045"/>
    <w:rsid w:val="00325B38"/>
    <w:rsid w:val="00325D91"/>
    <w:rsid w:val="003267B4"/>
    <w:rsid w:val="003277F0"/>
    <w:rsid w:val="003278E9"/>
    <w:rsid w:val="00327B20"/>
    <w:rsid w:val="00327B4C"/>
    <w:rsid w:val="00327F18"/>
    <w:rsid w:val="0033002B"/>
    <w:rsid w:val="00330434"/>
    <w:rsid w:val="00331193"/>
    <w:rsid w:val="00331337"/>
    <w:rsid w:val="00331BF6"/>
    <w:rsid w:val="00331C34"/>
    <w:rsid w:val="003321A8"/>
    <w:rsid w:val="00332B1C"/>
    <w:rsid w:val="00332E33"/>
    <w:rsid w:val="003333D4"/>
    <w:rsid w:val="00333B29"/>
    <w:rsid w:val="00334951"/>
    <w:rsid w:val="0033566F"/>
    <w:rsid w:val="003356DA"/>
    <w:rsid w:val="003362E3"/>
    <w:rsid w:val="00336411"/>
    <w:rsid w:val="0033665C"/>
    <w:rsid w:val="00336774"/>
    <w:rsid w:val="0033678D"/>
    <w:rsid w:val="0033720D"/>
    <w:rsid w:val="003373E8"/>
    <w:rsid w:val="003408B8"/>
    <w:rsid w:val="00340B64"/>
    <w:rsid w:val="003413FE"/>
    <w:rsid w:val="0034212F"/>
    <w:rsid w:val="00343A33"/>
    <w:rsid w:val="003443DD"/>
    <w:rsid w:val="00344967"/>
    <w:rsid w:val="00344D5A"/>
    <w:rsid w:val="00345004"/>
    <w:rsid w:val="00345703"/>
    <w:rsid w:val="00345D43"/>
    <w:rsid w:val="00345E1D"/>
    <w:rsid w:val="0034634F"/>
    <w:rsid w:val="00346EB6"/>
    <w:rsid w:val="00346FF2"/>
    <w:rsid w:val="00347EDB"/>
    <w:rsid w:val="00350291"/>
    <w:rsid w:val="00350797"/>
    <w:rsid w:val="003507B3"/>
    <w:rsid w:val="00350E7F"/>
    <w:rsid w:val="0035100A"/>
    <w:rsid w:val="00351088"/>
    <w:rsid w:val="00351122"/>
    <w:rsid w:val="00351192"/>
    <w:rsid w:val="00351385"/>
    <w:rsid w:val="0035189C"/>
    <w:rsid w:val="00351942"/>
    <w:rsid w:val="0035194D"/>
    <w:rsid w:val="00351A85"/>
    <w:rsid w:val="00351B96"/>
    <w:rsid w:val="00351D65"/>
    <w:rsid w:val="00351FE1"/>
    <w:rsid w:val="003522E8"/>
    <w:rsid w:val="0035234D"/>
    <w:rsid w:val="003528E5"/>
    <w:rsid w:val="00352AC3"/>
    <w:rsid w:val="00352D0A"/>
    <w:rsid w:val="0035322B"/>
    <w:rsid w:val="00353989"/>
    <w:rsid w:val="003539A4"/>
    <w:rsid w:val="00353B50"/>
    <w:rsid w:val="00353EA9"/>
    <w:rsid w:val="0035494D"/>
    <w:rsid w:val="00354C1D"/>
    <w:rsid w:val="00355293"/>
    <w:rsid w:val="003554A0"/>
    <w:rsid w:val="00355899"/>
    <w:rsid w:val="00355B7A"/>
    <w:rsid w:val="00356153"/>
    <w:rsid w:val="0035617C"/>
    <w:rsid w:val="00356A82"/>
    <w:rsid w:val="00356E7E"/>
    <w:rsid w:val="00356EB8"/>
    <w:rsid w:val="00357038"/>
    <w:rsid w:val="00357718"/>
    <w:rsid w:val="00357B83"/>
    <w:rsid w:val="00360C38"/>
    <w:rsid w:val="003614A8"/>
    <w:rsid w:val="0036160E"/>
    <w:rsid w:val="00362072"/>
    <w:rsid w:val="003620D5"/>
    <w:rsid w:val="00362610"/>
    <w:rsid w:val="0036279E"/>
    <w:rsid w:val="003628C9"/>
    <w:rsid w:val="00363202"/>
    <w:rsid w:val="00363830"/>
    <w:rsid w:val="00363D2D"/>
    <w:rsid w:val="00364BB6"/>
    <w:rsid w:val="00364D6B"/>
    <w:rsid w:val="0036507D"/>
    <w:rsid w:val="00365408"/>
    <w:rsid w:val="00365CC0"/>
    <w:rsid w:val="00366440"/>
    <w:rsid w:val="003664F8"/>
    <w:rsid w:val="003668DF"/>
    <w:rsid w:val="00367256"/>
    <w:rsid w:val="00367688"/>
    <w:rsid w:val="00370541"/>
    <w:rsid w:val="0037070E"/>
    <w:rsid w:val="00370A44"/>
    <w:rsid w:val="00372221"/>
    <w:rsid w:val="003729AF"/>
    <w:rsid w:val="00372CF2"/>
    <w:rsid w:val="00372EFD"/>
    <w:rsid w:val="003731AA"/>
    <w:rsid w:val="00374133"/>
    <w:rsid w:val="00374975"/>
    <w:rsid w:val="003749DE"/>
    <w:rsid w:val="00374BD1"/>
    <w:rsid w:val="00374C7E"/>
    <w:rsid w:val="00374C86"/>
    <w:rsid w:val="00375D33"/>
    <w:rsid w:val="00375FCF"/>
    <w:rsid w:val="003771C1"/>
    <w:rsid w:val="00377353"/>
    <w:rsid w:val="0037736B"/>
    <w:rsid w:val="00377B69"/>
    <w:rsid w:val="00377D00"/>
    <w:rsid w:val="0038012D"/>
    <w:rsid w:val="003806D7"/>
    <w:rsid w:val="00381F57"/>
    <w:rsid w:val="0038216E"/>
    <w:rsid w:val="003822E5"/>
    <w:rsid w:val="00382541"/>
    <w:rsid w:val="003827D6"/>
    <w:rsid w:val="003830B8"/>
    <w:rsid w:val="003830DD"/>
    <w:rsid w:val="00383262"/>
    <w:rsid w:val="00383524"/>
    <w:rsid w:val="00383566"/>
    <w:rsid w:val="003839D8"/>
    <w:rsid w:val="00384395"/>
    <w:rsid w:val="00385609"/>
    <w:rsid w:val="00385C00"/>
    <w:rsid w:val="00385C09"/>
    <w:rsid w:val="00386540"/>
    <w:rsid w:val="00387699"/>
    <w:rsid w:val="003876CA"/>
    <w:rsid w:val="00387913"/>
    <w:rsid w:val="0038792D"/>
    <w:rsid w:val="00387BA3"/>
    <w:rsid w:val="003907F6"/>
    <w:rsid w:val="003908CF"/>
    <w:rsid w:val="003916ED"/>
    <w:rsid w:val="003916FA"/>
    <w:rsid w:val="003917AA"/>
    <w:rsid w:val="003939A2"/>
    <w:rsid w:val="00394407"/>
    <w:rsid w:val="0039449A"/>
    <w:rsid w:val="003949BB"/>
    <w:rsid w:val="003953DD"/>
    <w:rsid w:val="00395650"/>
    <w:rsid w:val="00395800"/>
    <w:rsid w:val="003958D6"/>
    <w:rsid w:val="003968D8"/>
    <w:rsid w:val="00396AF8"/>
    <w:rsid w:val="00396B23"/>
    <w:rsid w:val="00396D6E"/>
    <w:rsid w:val="00396EAF"/>
    <w:rsid w:val="003978F0"/>
    <w:rsid w:val="003A157A"/>
    <w:rsid w:val="003A21D3"/>
    <w:rsid w:val="003A283F"/>
    <w:rsid w:val="003A29B5"/>
    <w:rsid w:val="003A2A16"/>
    <w:rsid w:val="003A2F50"/>
    <w:rsid w:val="003A2FDD"/>
    <w:rsid w:val="003A383C"/>
    <w:rsid w:val="003A3895"/>
    <w:rsid w:val="003A3C43"/>
    <w:rsid w:val="003A4386"/>
    <w:rsid w:val="003A5CCC"/>
    <w:rsid w:val="003A5FEF"/>
    <w:rsid w:val="003A70FF"/>
    <w:rsid w:val="003A73AA"/>
    <w:rsid w:val="003A74D2"/>
    <w:rsid w:val="003A756B"/>
    <w:rsid w:val="003A7902"/>
    <w:rsid w:val="003B138E"/>
    <w:rsid w:val="003B1485"/>
    <w:rsid w:val="003B23D7"/>
    <w:rsid w:val="003B2C94"/>
    <w:rsid w:val="003B34CB"/>
    <w:rsid w:val="003B34CE"/>
    <w:rsid w:val="003B38C4"/>
    <w:rsid w:val="003B3AB4"/>
    <w:rsid w:val="003B3C1C"/>
    <w:rsid w:val="003B3CA8"/>
    <w:rsid w:val="003B45D5"/>
    <w:rsid w:val="003B4678"/>
    <w:rsid w:val="003B4D77"/>
    <w:rsid w:val="003B4D9D"/>
    <w:rsid w:val="003B52FE"/>
    <w:rsid w:val="003B572A"/>
    <w:rsid w:val="003B5821"/>
    <w:rsid w:val="003B5D2A"/>
    <w:rsid w:val="003B6325"/>
    <w:rsid w:val="003B6E74"/>
    <w:rsid w:val="003B6F6C"/>
    <w:rsid w:val="003B71E0"/>
    <w:rsid w:val="003B766D"/>
    <w:rsid w:val="003B78A4"/>
    <w:rsid w:val="003B7B21"/>
    <w:rsid w:val="003B7CDB"/>
    <w:rsid w:val="003C0242"/>
    <w:rsid w:val="003C0A4D"/>
    <w:rsid w:val="003C126A"/>
    <w:rsid w:val="003C144E"/>
    <w:rsid w:val="003C1A07"/>
    <w:rsid w:val="003C1B69"/>
    <w:rsid w:val="003C1E74"/>
    <w:rsid w:val="003C20A2"/>
    <w:rsid w:val="003C2673"/>
    <w:rsid w:val="003C27A2"/>
    <w:rsid w:val="003C3002"/>
    <w:rsid w:val="003C318B"/>
    <w:rsid w:val="003C37AC"/>
    <w:rsid w:val="003C39FA"/>
    <w:rsid w:val="003C4B08"/>
    <w:rsid w:val="003C549C"/>
    <w:rsid w:val="003C552B"/>
    <w:rsid w:val="003C567C"/>
    <w:rsid w:val="003C59B8"/>
    <w:rsid w:val="003C5AE4"/>
    <w:rsid w:val="003C6685"/>
    <w:rsid w:val="003C6809"/>
    <w:rsid w:val="003C68FE"/>
    <w:rsid w:val="003C69D3"/>
    <w:rsid w:val="003C7827"/>
    <w:rsid w:val="003C7897"/>
    <w:rsid w:val="003C7ABB"/>
    <w:rsid w:val="003D003E"/>
    <w:rsid w:val="003D0791"/>
    <w:rsid w:val="003D0937"/>
    <w:rsid w:val="003D0F4E"/>
    <w:rsid w:val="003D1074"/>
    <w:rsid w:val="003D11AB"/>
    <w:rsid w:val="003D17E6"/>
    <w:rsid w:val="003D1A20"/>
    <w:rsid w:val="003D1AC9"/>
    <w:rsid w:val="003D22FC"/>
    <w:rsid w:val="003D28FC"/>
    <w:rsid w:val="003D2AC9"/>
    <w:rsid w:val="003D2CD8"/>
    <w:rsid w:val="003D3669"/>
    <w:rsid w:val="003D3724"/>
    <w:rsid w:val="003D46A7"/>
    <w:rsid w:val="003D4ECA"/>
    <w:rsid w:val="003D5083"/>
    <w:rsid w:val="003D534A"/>
    <w:rsid w:val="003D53BC"/>
    <w:rsid w:val="003D5AFB"/>
    <w:rsid w:val="003D6376"/>
    <w:rsid w:val="003D652A"/>
    <w:rsid w:val="003D67F2"/>
    <w:rsid w:val="003D7AB3"/>
    <w:rsid w:val="003D7E63"/>
    <w:rsid w:val="003E0534"/>
    <w:rsid w:val="003E0B58"/>
    <w:rsid w:val="003E0DB1"/>
    <w:rsid w:val="003E0E89"/>
    <w:rsid w:val="003E0F8B"/>
    <w:rsid w:val="003E1235"/>
    <w:rsid w:val="003E2A35"/>
    <w:rsid w:val="003E2B56"/>
    <w:rsid w:val="003E2CE1"/>
    <w:rsid w:val="003E2DCB"/>
    <w:rsid w:val="003E32B4"/>
    <w:rsid w:val="003E3B62"/>
    <w:rsid w:val="003E4179"/>
    <w:rsid w:val="003E4568"/>
    <w:rsid w:val="003E471D"/>
    <w:rsid w:val="003E4BA9"/>
    <w:rsid w:val="003E4C3F"/>
    <w:rsid w:val="003E4C62"/>
    <w:rsid w:val="003E4D7C"/>
    <w:rsid w:val="003E5A59"/>
    <w:rsid w:val="003E5D25"/>
    <w:rsid w:val="003E5FA8"/>
    <w:rsid w:val="003E5FFB"/>
    <w:rsid w:val="003E6252"/>
    <w:rsid w:val="003E6532"/>
    <w:rsid w:val="003E7428"/>
    <w:rsid w:val="003E75BF"/>
    <w:rsid w:val="003E7B7C"/>
    <w:rsid w:val="003E7EF4"/>
    <w:rsid w:val="003F051D"/>
    <w:rsid w:val="003F0981"/>
    <w:rsid w:val="003F0B28"/>
    <w:rsid w:val="003F1200"/>
    <w:rsid w:val="003F1421"/>
    <w:rsid w:val="003F1844"/>
    <w:rsid w:val="003F2195"/>
    <w:rsid w:val="003F2242"/>
    <w:rsid w:val="003F241E"/>
    <w:rsid w:val="003F25A1"/>
    <w:rsid w:val="003F28C0"/>
    <w:rsid w:val="003F290E"/>
    <w:rsid w:val="003F2BEE"/>
    <w:rsid w:val="003F2D45"/>
    <w:rsid w:val="003F2EE2"/>
    <w:rsid w:val="003F2F2C"/>
    <w:rsid w:val="003F307A"/>
    <w:rsid w:val="003F3259"/>
    <w:rsid w:val="003F34E9"/>
    <w:rsid w:val="003F3A62"/>
    <w:rsid w:val="003F4951"/>
    <w:rsid w:val="003F4D16"/>
    <w:rsid w:val="003F4F73"/>
    <w:rsid w:val="003F52B2"/>
    <w:rsid w:val="003F5340"/>
    <w:rsid w:val="003F53A7"/>
    <w:rsid w:val="003F553D"/>
    <w:rsid w:val="003F6648"/>
    <w:rsid w:val="003F686B"/>
    <w:rsid w:val="003F6ED6"/>
    <w:rsid w:val="003F716E"/>
    <w:rsid w:val="003F7614"/>
    <w:rsid w:val="003F765F"/>
    <w:rsid w:val="003F778B"/>
    <w:rsid w:val="00400061"/>
    <w:rsid w:val="0040068A"/>
    <w:rsid w:val="0040070D"/>
    <w:rsid w:val="00400813"/>
    <w:rsid w:val="00400958"/>
    <w:rsid w:val="00400A33"/>
    <w:rsid w:val="004013AD"/>
    <w:rsid w:val="00402215"/>
    <w:rsid w:val="00402C35"/>
    <w:rsid w:val="00402EDE"/>
    <w:rsid w:val="00403701"/>
    <w:rsid w:val="0040405B"/>
    <w:rsid w:val="00404195"/>
    <w:rsid w:val="00404211"/>
    <w:rsid w:val="004042A4"/>
    <w:rsid w:val="00404346"/>
    <w:rsid w:val="004043F3"/>
    <w:rsid w:val="00404992"/>
    <w:rsid w:val="00404BAB"/>
    <w:rsid w:val="00404DAA"/>
    <w:rsid w:val="00404DDD"/>
    <w:rsid w:val="0040578B"/>
    <w:rsid w:val="00405E79"/>
    <w:rsid w:val="0040624C"/>
    <w:rsid w:val="004063EB"/>
    <w:rsid w:val="004065D6"/>
    <w:rsid w:val="004065DB"/>
    <w:rsid w:val="0040687D"/>
    <w:rsid w:val="004069B9"/>
    <w:rsid w:val="00406B4E"/>
    <w:rsid w:val="0040709D"/>
    <w:rsid w:val="0040713F"/>
    <w:rsid w:val="0040720D"/>
    <w:rsid w:val="004075A3"/>
    <w:rsid w:val="00407BB2"/>
    <w:rsid w:val="0041054D"/>
    <w:rsid w:val="00410C48"/>
    <w:rsid w:val="0041106C"/>
    <w:rsid w:val="004113BF"/>
    <w:rsid w:val="00411FEC"/>
    <w:rsid w:val="00412FC2"/>
    <w:rsid w:val="00413409"/>
    <w:rsid w:val="0041364C"/>
    <w:rsid w:val="004136F2"/>
    <w:rsid w:val="00413731"/>
    <w:rsid w:val="00414094"/>
    <w:rsid w:val="004140CD"/>
    <w:rsid w:val="00414EFF"/>
    <w:rsid w:val="00414FA4"/>
    <w:rsid w:val="00414FAB"/>
    <w:rsid w:val="00415739"/>
    <w:rsid w:val="00415CEC"/>
    <w:rsid w:val="00416277"/>
    <w:rsid w:val="00416588"/>
    <w:rsid w:val="00416E24"/>
    <w:rsid w:val="00417653"/>
    <w:rsid w:val="00417F25"/>
    <w:rsid w:val="00420546"/>
    <w:rsid w:val="0042063D"/>
    <w:rsid w:val="00420ADC"/>
    <w:rsid w:val="00421BC4"/>
    <w:rsid w:val="0042284A"/>
    <w:rsid w:val="00422905"/>
    <w:rsid w:val="00422B23"/>
    <w:rsid w:val="00422E15"/>
    <w:rsid w:val="00423A60"/>
    <w:rsid w:val="00423C1D"/>
    <w:rsid w:val="00423C7A"/>
    <w:rsid w:val="00423F14"/>
    <w:rsid w:val="00424171"/>
    <w:rsid w:val="00425928"/>
    <w:rsid w:val="004262D5"/>
    <w:rsid w:val="0042651C"/>
    <w:rsid w:val="004266BB"/>
    <w:rsid w:val="00426E9B"/>
    <w:rsid w:val="00426F71"/>
    <w:rsid w:val="00427186"/>
    <w:rsid w:val="00427357"/>
    <w:rsid w:val="00427D55"/>
    <w:rsid w:val="004300C2"/>
    <w:rsid w:val="0043067E"/>
    <w:rsid w:val="00430C3B"/>
    <w:rsid w:val="004310F8"/>
    <w:rsid w:val="00431411"/>
    <w:rsid w:val="0043176C"/>
    <w:rsid w:val="00431E33"/>
    <w:rsid w:val="00432240"/>
    <w:rsid w:val="0043233C"/>
    <w:rsid w:val="004328C5"/>
    <w:rsid w:val="00432A9B"/>
    <w:rsid w:val="00432C7E"/>
    <w:rsid w:val="00432DAC"/>
    <w:rsid w:val="00433139"/>
    <w:rsid w:val="00433238"/>
    <w:rsid w:val="004337BD"/>
    <w:rsid w:val="00433D59"/>
    <w:rsid w:val="00433EA6"/>
    <w:rsid w:val="004345A6"/>
    <w:rsid w:val="0043493F"/>
    <w:rsid w:val="00434F0A"/>
    <w:rsid w:val="004350DE"/>
    <w:rsid w:val="00435775"/>
    <w:rsid w:val="00435789"/>
    <w:rsid w:val="00435B2F"/>
    <w:rsid w:val="00435E03"/>
    <w:rsid w:val="00435E60"/>
    <w:rsid w:val="004367B2"/>
    <w:rsid w:val="00436985"/>
    <w:rsid w:val="00436AE7"/>
    <w:rsid w:val="00436BD9"/>
    <w:rsid w:val="00437183"/>
    <w:rsid w:val="004372F2"/>
    <w:rsid w:val="004373E1"/>
    <w:rsid w:val="004374A3"/>
    <w:rsid w:val="0043777E"/>
    <w:rsid w:val="00437798"/>
    <w:rsid w:val="00437A7E"/>
    <w:rsid w:val="00437B6C"/>
    <w:rsid w:val="00437C9A"/>
    <w:rsid w:val="00437EB3"/>
    <w:rsid w:val="0044008B"/>
    <w:rsid w:val="00440144"/>
    <w:rsid w:val="00440493"/>
    <w:rsid w:val="004404D7"/>
    <w:rsid w:val="0044064E"/>
    <w:rsid w:val="00440805"/>
    <w:rsid w:val="00440A64"/>
    <w:rsid w:val="004412E1"/>
    <w:rsid w:val="00441361"/>
    <w:rsid w:val="00441554"/>
    <w:rsid w:val="00441A26"/>
    <w:rsid w:val="00442AC4"/>
    <w:rsid w:val="00442E48"/>
    <w:rsid w:val="00443D07"/>
    <w:rsid w:val="00443DCD"/>
    <w:rsid w:val="00443E7E"/>
    <w:rsid w:val="0044405E"/>
    <w:rsid w:val="00444528"/>
    <w:rsid w:val="0044474F"/>
    <w:rsid w:val="00444C06"/>
    <w:rsid w:val="004454DF"/>
    <w:rsid w:val="00445A32"/>
    <w:rsid w:val="0044626B"/>
    <w:rsid w:val="00446804"/>
    <w:rsid w:val="00446B0F"/>
    <w:rsid w:val="00446C70"/>
    <w:rsid w:val="004474FB"/>
    <w:rsid w:val="004478D4"/>
    <w:rsid w:val="00447AF5"/>
    <w:rsid w:val="00450380"/>
    <w:rsid w:val="004505C6"/>
    <w:rsid w:val="00450873"/>
    <w:rsid w:val="00450B34"/>
    <w:rsid w:val="0045130B"/>
    <w:rsid w:val="004516A7"/>
    <w:rsid w:val="004517BA"/>
    <w:rsid w:val="004520CD"/>
    <w:rsid w:val="00452775"/>
    <w:rsid w:val="00452786"/>
    <w:rsid w:val="00452DF3"/>
    <w:rsid w:val="00452F48"/>
    <w:rsid w:val="00453037"/>
    <w:rsid w:val="00453300"/>
    <w:rsid w:val="004534F5"/>
    <w:rsid w:val="00453765"/>
    <w:rsid w:val="00453CFC"/>
    <w:rsid w:val="00454710"/>
    <w:rsid w:val="00454AB3"/>
    <w:rsid w:val="00454EC3"/>
    <w:rsid w:val="0045530A"/>
    <w:rsid w:val="004554AE"/>
    <w:rsid w:val="004554C3"/>
    <w:rsid w:val="00455FB6"/>
    <w:rsid w:val="0045645E"/>
    <w:rsid w:val="00456621"/>
    <w:rsid w:val="00456998"/>
    <w:rsid w:val="00456CE0"/>
    <w:rsid w:val="00457197"/>
    <w:rsid w:val="00457555"/>
    <w:rsid w:val="00457971"/>
    <w:rsid w:val="00457DD8"/>
    <w:rsid w:val="004603D0"/>
    <w:rsid w:val="00460918"/>
    <w:rsid w:val="00460A31"/>
    <w:rsid w:val="00460C4E"/>
    <w:rsid w:val="00460D2A"/>
    <w:rsid w:val="004619F4"/>
    <w:rsid w:val="00461E70"/>
    <w:rsid w:val="004624AE"/>
    <w:rsid w:val="004624EA"/>
    <w:rsid w:val="0046250E"/>
    <w:rsid w:val="00462E05"/>
    <w:rsid w:val="00462E9C"/>
    <w:rsid w:val="00463552"/>
    <w:rsid w:val="00463D1C"/>
    <w:rsid w:val="00463FAD"/>
    <w:rsid w:val="004648D4"/>
    <w:rsid w:val="00464B48"/>
    <w:rsid w:val="00465231"/>
    <w:rsid w:val="00465325"/>
    <w:rsid w:val="004662AD"/>
    <w:rsid w:val="00466516"/>
    <w:rsid w:val="00466A51"/>
    <w:rsid w:val="00466BDA"/>
    <w:rsid w:val="00467094"/>
    <w:rsid w:val="004670F0"/>
    <w:rsid w:val="0046732D"/>
    <w:rsid w:val="00467B65"/>
    <w:rsid w:val="00467DAC"/>
    <w:rsid w:val="00467FA9"/>
    <w:rsid w:val="00470889"/>
    <w:rsid w:val="00470E04"/>
    <w:rsid w:val="0047142D"/>
    <w:rsid w:val="00471C92"/>
    <w:rsid w:val="00471EA5"/>
    <w:rsid w:val="004720C9"/>
    <w:rsid w:val="004720E9"/>
    <w:rsid w:val="00472257"/>
    <w:rsid w:val="00472E49"/>
    <w:rsid w:val="00472EF8"/>
    <w:rsid w:val="004732BB"/>
    <w:rsid w:val="00473323"/>
    <w:rsid w:val="00473463"/>
    <w:rsid w:val="00474C60"/>
    <w:rsid w:val="00475944"/>
    <w:rsid w:val="004759ED"/>
    <w:rsid w:val="00475DF0"/>
    <w:rsid w:val="00476525"/>
    <w:rsid w:val="004767F0"/>
    <w:rsid w:val="00476886"/>
    <w:rsid w:val="004769A6"/>
    <w:rsid w:val="00476AA5"/>
    <w:rsid w:val="00477094"/>
    <w:rsid w:val="0047712F"/>
    <w:rsid w:val="004772E2"/>
    <w:rsid w:val="0047739F"/>
    <w:rsid w:val="0047769C"/>
    <w:rsid w:val="00477F97"/>
    <w:rsid w:val="00480586"/>
    <w:rsid w:val="004809C2"/>
    <w:rsid w:val="00480A2D"/>
    <w:rsid w:val="00480AFB"/>
    <w:rsid w:val="0048111E"/>
    <w:rsid w:val="00481247"/>
    <w:rsid w:val="00481A72"/>
    <w:rsid w:val="00481C30"/>
    <w:rsid w:val="0048278D"/>
    <w:rsid w:val="004828DC"/>
    <w:rsid w:val="004828E4"/>
    <w:rsid w:val="00482B69"/>
    <w:rsid w:val="00482CE0"/>
    <w:rsid w:val="00482FF7"/>
    <w:rsid w:val="00483098"/>
    <w:rsid w:val="004838F9"/>
    <w:rsid w:val="00483AFB"/>
    <w:rsid w:val="0048402B"/>
    <w:rsid w:val="0048414A"/>
    <w:rsid w:val="00484680"/>
    <w:rsid w:val="004847A3"/>
    <w:rsid w:val="00485691"/>
    <w:rsid w:val="00485C56"/>
    <w:rsid w:val="00485CD0"/>
    <w:rsid w:val="00486B79"/>
    <w:rsid w:val="00486CA2"/>
    <w:rsid w:val="00487570"/>
    <w:rsid w:val="0049083C"/>
    <w:rsid w:val="00490B25"/>
    <w:rsid w:val="00490E82"/>
    <w:rsid w:val="00490FD6"/>
    <w:rsid w:val="004911C4"/>
    <w:rsid w:val="004926FF"/>
    <w:rsid w:val="00492E71"/>
    <w:rsid w:val="00493235"/>
    <w:rsid w:val="00493972"/>
    <w:rsid w:val="0049406C"/>
    <w:rsid w:val="00494157"/>
    <w:rsid w:val="0049458C"/>
    <w:rsid w:val="004946C7"/>
    <w:rsid w:val="00494761"/>
    <w:rsid w:val="00494C58"/>
    <w:rsid w:val="00494CC8"/>
    <w:rsid w:val="00495228"/>
    <w:rsid w:val="004955E7"/>
    <w:rsid w:val="0049589C"/>
    <w:rsid w:val="0049598B"/>
    <w:rsid w:val="00495EF1"/>
    <w:rsid w:val="00496197"/>
    <w:rsid w:val="00496ED4"/>
    <w:rsid w:val="00497D4A"/>
    <w:rsid w:val="004A0441"/>
    <w:rsid w:val="004A0555"/>
    <w:rsid w:val="004A084C"/>
    <w:rsid w:val="004A0972"/>
    <w:rsid w:val="004A0D1E"/>
    <w:rsid w:val="004A1369"/>
    <w:rsid w:val="004A1598"/>
    <w:rsid w:val="004A15B3"/>
    <w:rsid w:val="004A1764"/>
    <w:rsid w:val="004A1B41"/>
    <w:rsid w:val="004A1CD7"/>
    <w:rsid w:val="004A1D01"/>
    <w:rsid w:val="004A2A54"/>
    <w:rsid w:val="004A2EF3"/>
    <w:rsid w:val="004A2F09"/>
    <w:rsid w:val="004A31EE"/>
    <w:rsid w:val="004A3B0D"/>
    <w:rsid w:val="004A40A6"/>
    <w:rsid w:val="004A4156"/>
    <w:rsid w:val="004A4C9A"/>
    <w:rsid w:val="004A52F5"/>
    <w:rsid w:val="004A5B98"/>
    <w:rsid w:val="004A5D3A"/>
    <w:rsid w:val="004A6003"/>
    <w:rsid w:val="004A6897"/>
    <w:rsid w:val="004A692B"/>
    <w:rsid w:val="004A6EB6"/>
    <w:rsid w:val="004A794C"/>
    <w:rsid w:val="004B05CD"/>
    <w:rsid w:val="004B0875"/>
    <w:rsid w:val="004B0C53"/>
    <w:rsid w:val="004B129B"/>
    <w:rsid w:val="004B3CEA"/>
    <w:rsid w:val="004B3D4E"/>
    <w:rsid w:val="004B3EC7"/>
    <w:rsid w:val="004B4153"/>
    <w:rsid w:val="004B4A22"/>
    <w:rsid w:val="004B4B40"/>
    <w:rsid w:val="004B4BFB"/>
    <w:rsid w:val="004B5121"/>
    <w:rsid w:val="004B5664"/>
    <w:rsid w:val="004B6070"/>
    <w:rsid w:val="004C00F5"/>
    <w:rsid w:val="004C04E5"/>
    <w:rsid w:val="004C0BBA"/>
    <w:rsid w:val="004C19EF"/>
    <w:rsid w:val="004C1AA0"/>
    <w:rsid w:val="004C2107"/>
    <w:rsid w:val="004C222F"/>
    <w:rsid w:val="004C2478"/>
    <w:rsid w:val="004C2BE1"/>
    <w:rsid w:val="004C3112"/>
    <w:rsid w:val="004C4804"/>
    <w:rsid w:val="004C4C6F"/>
    <w:rsid w:val="004C5C1D"/>
    <w:rsid w:val="004C5FC6"/>
    <w:rsid w:val="004C6435"/>
    <w:rsid w:val="004C649B"/>
    <w:rsid w:val="004C64A0"/>
    <w:rsid w:val="004C7267"/>
    <w:rsid w:val="004C7B4A"/>
    <w:rsid w:val="004C7B9C"/>
    <w:rsid w:val="004C7D55"/>
    <w:rsid w:val="004D0023"/>
    <w:rsid w:val="004D00BB"/>
    <w:rsid w:val="004D0252"/>
    <w:rsid w:val="004D089A"/>
    <w:rsid w:val="004D08CC"/>
    <w:rsid w:val="004D13E5"/>
    <w:rsid w:val="004D159F"/>
    <w:rsid w:val="004D1633"/>
    <w:rsid w:val="004D1E8D"/>
    <w:rsid w:val="004D1F21"/>
    <w:rsid w:val="004D2552"/>
    <w:rsid w:val="004D29D6"/>
    <w:rsid w:val="004D3184"/>
    <w:rsid w:val="004D3BCA"/>
    <w:rsid w:val="004D4184"/>
    <w:rsid w:val="004D4725"/>
    <w:rsid w:val="004D4D6A"/>
    <w:rsid w:val="004D5030"/>
    <w:rsid w:val="004D528A"/>
    <w:rsid w:val="004D530C"/>
    <w:rsid w:val="004D59B8"/>
    <w:rsid w:val="004D6045"/>
    <w:rsid w:val="004D6C7D"/>
    <w:rsid w:val="004D7131"/>
    <w:rsid w:val="004D73ED"/>
    <w:rsid w:val="004D740C"/>
    <w:rsid w:val="004D7546"/>
    <w:rsid w:val="004D77A4"/>
    <w:rsid w:val="004D7B24"/>
    <w:rsid w:val="004D7EC5"/>
    <w:rsid w:val="004D7F7A"/>
    <w:rsid w:val="004E02B0"/>
    <w:rsid w:val="004E0B29"/>
    <w:rsid w:val="004E0B97"/>
    <w:rsid w:val="004E0E11"/>
    <w:rsid w:val="004E0F08"/>
    <w:rsid w:val="004E14C8"/>
    <w:rsid w:val="004E1546"/>
    <w:rsid w:val="004E19DC"/>
    <w:rsid w:val="004E1A23"/>
    <w:rsid w:val="004E2331"/>
    <w:rsid w:val="004E318B"/>
    <w:rsid w:val="004E345D"/>
    <w:rsid w:val="004E35E8"/>
    <w:rsid w:val="004E4618"/>
    <w:rsid w:val="004E4625"/>
    <w:rsid w:val="004E4F9A"/>
    <w:rsid w:val="004E50F0"/>
    <w:rsid w:val="004E5695"/>
    <w:rsid w:val="004E5E3A"/>
    <w:rsid w:val="004E5F5A"/>
    <w:rsid w:val="004E637F"/>
    <w:rsid w:val="004E6824"/>
    <w:rsid w:val="004E6A03"/>
    <w:rsid w:val="004E6C6A"/>
    <w:rsid w:val="004E7DCA"/>
    <w:rsid w:val="004F0070"/>
    <w:rsid w:val="004F019C"/>
    <w:rsid w:val="004F035F"/>
    <w:rsid w:val="004F0468"/>
    <w:rsid w:val="004F0C51"/>
    <w:rsid w:val="004F0CE5"/>
    <w:rsid w:val="004F0E27"/>
    <w:rsid w:val="004F0EAF"/>
    <w:rsid w:val="004F1FC9"/>
    <w:rsid w:val="004F263C"/>
    <w:rsid w:val="004F26F9"/>
    <w:rsid w:val="004F2AE9"/>
    <w:rsid w:val="004F2BB1"/>
    <w:rsid w:val="004F2EC7"/>
    <w:rsid w:val="004F315B"/>
    <w:rsid w:val="004F3CE8"/>
    <w:rsid w:val="004F4CB0"/>
    <w:rsid w:val="004F4F9A"/>
    <w:rsid w:val="004F54F1"/>
    <w:rsid w:val="004F55C5"/>
    <w:rsid w:val="004F5E8A"/>
    <w:rsid w:val="004F6308"/>
    <w:rsid w:val="004F68EF"/>
    <w:rsid w:val="004F6BFB"/>
    <w:rsid w:val="004F6D88"/>
    <w:rsid w:val="004F6FF3"/>
    <w:rsid w:val="004F7010"/>
    <w:rsid w:val="004F7292"/>
    <w:rsid w:val="004F73CB"/>
    <w:rsid w:val="004F7E4A"/>
    <w:rsid w:val="0050031B"/>
    <w:rsid w:val="00500E3A"/>
    <w:rsid w:val="0050128C"/>
    <w:rsid w:val="0050147C"/>
    <w:rsid w:val="0050182B"/>
    <w:rsid w:val="005018B6"/>
    <w:rsid w:val="00501A13"/>
    <w:rsid w:val="005021A7"/>
    <w:rsid w:val="00502579"/>
    <w:rsid w:val="005029F7"/>
    <w:rsid w:val="005038F2"/>
    <w:rsid w:val="0050396D"/>
    <w:rsid w:val="00503ACF"/>
    <w:rsid w:val="00503B1F"/>
    <w:rsid w:val="00503B8E"/>
    <w:rsid w:val="00503D4C"/>
    <w:rsid w:val="00504321"/>
    <w:rsid w:val="00504755"/>
    <w:rsid w:val="00504A5D"/>
    <w:rsid w:val="00504B8C"/>
    <w:rsid w:val="00504C0C"/>
    <w:rsid w:val="00504C7B"/>
    <w:rsid w:val="00504E48"/>
    <w:rsid w:val="0050576B"/>
    <w:rsid w:val="00505CA7"/>
    <w:rsid w:val="00506080"/>
    <w:rsid w:val="005062F4"/>
    <w:rsid w:val="005069B5"/>
    <w:rsid w:val="005070FF"/>
    <w:rsid w:val="00507ADC"/>
    <w:rsid w:val="0051019C"/>
    <w:rsid w:val="005105ED"/>
    <w:rsid w:val="00511E3D"/>
    <w:rsid w:val="00512811"/>
    <w:rsid w:val="00512AB1"/>
    <w:rsid w:val="00512BBC"/>
    <w:rsid w:val="005134FB"/>
    <w:rsid w:val="005135FD"/>
    <w:rsid w:val="0051366C"/>
    <w:rsid w:val="005136A9"/>
    <w:rsid w:val="00515566"/>
    <w:rsid w:val="005157EE"/>
    <w:rsid w:val="00515D60"/>
    <w:rsid w:val="00515FEA"/>
    <w:rsid w:val="0051684F"/>
    <w:rsid w:val="005169A2"/>
    <w:rsid w:val="00516A92"/>
    <w:rsid w:val="00516B9F"/>
    <w:rsid w:val="005171D0"/>
    <w:rsid w:val="00517693"/>
    <w:rsid w:val="0051772A"/>
    <w:rsid w:val="0051794A"/>
    <w:rsid w:val="00520206"/>
    <w:rsid w:val="005205AB"/>
    <w:rsid w:val="0052066F"/>
    <w:rsid w:val="00520C4C"/>
    <w:rsid w:val="00520CF4"/>
    <w:rsid w:val="00520D83"/>
    <w:rsid w:val="005211E8"/>
    <w:rsid w:val="0052129E"/>
    <w:rsid w:val="005218BF"/>
    <w:rsid w:val="00522780"/>
    <w:rsid w:val="00523378"/>
    <w:rsid w:val="00523BA5"/>
    <w:rsid w:val="00524048"/>
    <w:rsid w:val="00524645"/>
    <w:rsid w:val="00524672"/>
    <w:rsid w:val="00524DB2"/>
    <w:rsid w:val="0052550F"/>
    <w:rsid w:val="00526BD0"/>
    <w:rsid w:val="00526C0F"/>
    <w:rsid w:val="0052702A"/>
    <w:rsid w:val="00527555"/>
    <w:rsid w:val="00527AF3"/>
    <w:rsid w:val="005300E1"/>
    <w:rsid w:val="005301FF"/>
    <w:rsid w:val="00530397"/>
    <w:rsid w:val="00530D04"/>
    <w:rsid w:val="00530F73"/>
    <w:rsid w:val="00532974"/>
    <w:rsid w:val="00533B8E"/>
    <w:rsid w:val="00534266"/>
    <w:rsid w:val="00534B5E"/>
    <w:rsid w:val="00535106"/>
    <w:rsid w:val="00535417"/>
    <w:rsid w:val="00535437"/>
    <w:rsid w:val="0053558A"/>
    <w:rsid w:val="00535833"/>
    <w:rsid w:val="0053699F"/>
    <w:rsid w:val="00536A83"/>
    <w:rsid w:val="00536B20"/>
    <w:rsid w:val="00536D28"/>
    <w:rsid w:val="005372C5"/>
    <w:rsid w:val="00537559"/>
    <w:rsid w:val="00537A26"/>
    <w:rsid w:val="00537EB2"/>
    <w:rsid w:val="00540333"/>
    <w:rsid w:val="005408CD"/>
    <w:rsid w:val="00540A3C"/>
    <w:rsid w:val="00540E47"/>
    <w:rsid w:val="0054131C"/>
    <w:rsid w:val="005416D8"/>
    <w:rsid w:val="005417D5"/>
    <w:rsid w:val="005429DE"/>
    <w:rsid w:val="00543283"/>
    <w:rsid w:val="00543437"/>
    <w:rsid w:val="0054347C"/>
    <w:rsid w:val="0054364C"/>
    <w:rsid w:val="005436B5"/>
    <w:rsid w:val="005446DB"/>
    <w:rsid w:val="005447F0"/>
    <w:rsid w:val="005449AB"/>
    <w:rsid w:val="00544B3D"/>
    <w:rsid w:val="00545011"/>
    <w:rsid w:val="0054504B"/>
    <w:rsid w:val="00546747"/>
    <w:rsid w:val="005469B1"/>
    <w:rsid w:val="00546AFF"/>
    <w:rsid w:val="00546B12"/>
    <w:rsid w:val="00546EB0"/>
    <w:rsid w:val="00547510"/>
    <w:rsid w:val="00547ECC"/>
    <w:rsid w:val="00547FF8"/>
    <w:rsid w:val="00550396"/>
    <w:rsid w:val="0055084C"/>
    <w:rsid w:val="00551D5A"/>
    <w:rsid w:val="00551EC3"/>
    <w:rsid w:val="00552561"/>
    <w:rsid w:val="00552AAE"/>
    <w:rsid w:val="00552B83"/>
    <w:rsid w:val="00553AC6"/>
    <w:rsid w:val="00553E25"/>
    <w:rsid w:val="0055448A"/>
    <w:rsid w:val="00554994"/>
    <w:rsid w:val="00554A44"/>
    <w:rsid w:val="00554C13"/>
    <w:rsid w:val="00554C46"/>
    <w:rsid w:val="00554C53"/>
    <w:rsid w:val="00554F18"/>
    <w:rsid w:val="00555220"/>
    <w:rsid w:val="005554BE"/>
    <w:rsid w:val="005555F0"/>
    <w:rsid w:val="00555739"/>
    <w:rsid w:val="00555AF1"/>
    <w:rsid w:val="00555B38"/>
    <w:rsid w:val="00555E64"/>
    <w:rsid w:val="005562F7"/>
    <w:rsid w:val="00556693"/>
    <w:rsid w:val="00556962"/>
    <w:rsid w:val="0055697F"/>
    <w:rsid w:val="00556C84"/>
    <w:rsid w:val="00556E75"/>
    <w:rsid w:val="00556EB4"/>
    <w:rsid w:val="00556FB1"/>
    <w:rsid w:val="005573DE"/>
    <w:rsid w:val="00557D37"/>
    <w:rsid w:val="0056069A"/>
    <w:rsid w:val="00560B9F"/>
    <w:rsid w:val="00560C3B"/>
    <w:rsid w:val="00561154"/>
    <w:rsid w:val="005612EF"/>
    <w:rsid w:val="005616A3"/>
    <w:rsid w:val="00561CED"/>
    <w:rsid w:val="00561EA1"/>
    <w:rsid w:val="00561F4A"/>
    <w:rsid w:val="005623BF"/>
    <w:rsid w:val="00562799"/>
    <w:rsid w:val="005627D4"/>
    <w:rsid w:val="00562FF4"/>
    <w:rsid w:val="00563A5F"/>
    <w:rsid w:val="00563F4C"/>
    <w:rsid w:val="0056460D"/>
    <w:rsid w:val="00564804"/>
    <w:rsid w:val="00565136"/>
    <w:rsid w:val="00565598"/>
    <w:rsid w:val="00565AF8"/>
    <w:rsid w:val="00565B5A"/>
    <w:rsid w:val="00565D04"/>
    <w:rsid w:val="0056656C"/>
    <w:rsid w:val="00566684"/>
    <w:rsid w:val="00567264"/>
    <w:rsid w:val="00567857"/>
    <w:rsid w:val="00567B56"/>
    <w:rsid w:val="00567E60"/>
    <w:rsid w:val="00567E8F"/>
    <w:rsid w:val="00567F4F"/>
    <w:rsid w:val="005702D6"/>
    <w:rsid w:val="005704EC"/>
    <w:rsid w:val="005707FA"/>
    <w:rsid w:val="0057080D"/>
    <w:rsid w:val="005709FC"/>
    <w:rsid w:val="005715EA"/>
    <w:rsid w:val="0057174A"/>
    <w:rsid w:val="00571D5A"/>
    <w:rsid w:val="00571EE8"/>
    <w:rsid w:val="005720CA"/>
    <w:rsid w:val="00572206"/>
    <w:rsid w:val="00572588"/>
    <w:rsid w:val="00572BCB"/>
    <w:rsid w:val="00573920"/>
    <w:rsid w:val="00573A50"/>
    <w:rsid w:val="00573FF7"/>
    <w:rsid w:val="005746D2"/>
    <w:rsid w:val="00574E8A"/>
    <w:rsid w:val="00575B55"/>
    <w:rsid w:val="00575FBC"/>
    <w:rsid w:val="005760BD"/>
    <w:rsid w:val="00576951"/>
    <w:rsid w:val="00576BD7"/>
    <w:rsid w:val="00577167"/>
    <w:rsid w:val="00577775"/>
    <w:rsid w:val="00577A55"/>
    <w:rsid w:val="00580260"/>
    <w:rsid w:val="00580EE8"/>
    <w:rsid w:val="0058121A"/>
    <w:rsid w:val="005816B3"/>
    <w:rsid w:val="00581863"/>
    <w:rsid w:val="00581B52"/>
    <w:rsid w:val="00581EA3"/>
    <w:rsid w:val="0058205A"/>
    <w:rsid w:val="00582513"/>
    <w:rsid w:val="0058260B"/>
    <w:rsid w:val="0058287B"/>
    <w:rsid w:val="005831CF"/>
    <w:rsid w:val="0058379F"/>
    <w:rsid w:val="005837C7"/>
    <w:rsid w:val="0058483F"/>
    <w:rsid w:val="005849BC"/>
    <w:rsid w:val="00584D1E"/>
    <w:rsid w:val="00584E25"/>
    <w:rsid w:val="00584F1D"/>
    <w:rsid w:val="0058589F"/>
    <w:rsid w:val="00585A33"/>
    <w:rsid w:val="0058643F"/>
    <w:rsid w:val="00586795"/>
    <w:rsid w:val="00586B82"/>
    <w:rsid w:val="00587CE6"/>
    <w:rsid w:val="00587D64"/>
    <w:rsid w:val="00587E13"/>
    <w:rsid w:val="00587EC0"/>
    <w:rsid w:val="00590DF7"/>
    <w:rsid w:val="00591059"/>
    <w:rsid w:val="005915FD"/>
    <w:rsid w:val="005916D5"/>
    <w:rsid w:val="00591740"/>
    <w:rsid w:val="00591875"/>
    <w:rsid w:val="005919FE"/>
    <w:rsid w:val="005928A7"/>
    <w:rsid w:val="00593113"/>
    <w:rsid w:val="005933AA"/>
    <w:rsid w:val="00593970"/>
    <w:rsid w:val="005940AA"/>
    <w:rsid w:val="00594614"/>
    <w:rsid w:val="00594656"/>
    <w:rsid w:val="00594E10"/>
    <w:rsid w:val="00594F94"/>
    <w:rsid w:val="005952D8"/>
    <w:rsid w:val="005961CF"/>
    <w:rsid w:val="00596306"/>
    <w:rsid w:val="00596487"/>
    <w:rsid w:val="00596EDA"/>
    <w:rsid w:val="00596F11"/>
    <w:rsid w:val="00596F8E"/>
    <w:rsid w:val="005972D3"/>
    <w:rsid w:val="005977FA"/>
    <w:rsid w:val="0059799C"/>
    <w:rsid w:val="00597D7C"/>
    <w:rsid w:val="005A0809"/>
    <w:rsid w:val="005A090E"/>
    <w:rsid w:val="005A0B69"/>
    <w:rsid w:val="005A0B91"/>
    <w:rsid w:val="005A1494"/>
    <w:rsid w:val="005A1614"/>
    <w:rsid w:val="005A19C7"/>
    <w:rsid w:val="005A1E07"/>
    <w:rsid w:val="005A2A14"/>
    <w:rsid w:val="005A2CE3"/>
    <w:rsid w:val="005A2FCE"/>
    <w:rsid w:val="005A335F"/>
    <w:rsid w:val="005A3590"/>
    <w:rsid w:val="005A390B"/>
    <w:rsid w:val="005A4A1C"/>
    <w:rsid w:val="005A5576"/>
    <w:rsid w:val="005A59A7"/>
    <w:rsid w:val="005A5BD8"/>
    <w:rsid w:val="005A5E07"/>
    <w:rsid w:val="005A619F"/>
    <w:rsid w:val="005A650C"/>
    <w:rsid w:val="005A692A"/>
    <w:rsid w:val="005A6AB8"/>
    <w:rsid w:val="005A75F5"/>
    <w:rsid w:val="005A7748"/>
    <w:rsid w:val="005A7F9C"/>
    <w:rsid w:val="005B026E"/>
    <w:rsid w:val="005B04F9"/>
    <w:rsid w:val="005B0EBB"/>
    <w:rsid w:val="005B11C2"/>
    <w:rsid w:val="005B1389"/>
    <w:rsid w:val="005B149C"/>
    <w:rsid w:val="005B14E1"/>
    <w:rsid w:val="005B180A"/>
    <w:rsid w:val="005B1D5E"/>
    <w:rsid w:val="005B2606"/>
    <w:rsid w:val="005B2FAF"/>
    <w:rsid w:val="005B3252"/>
    <w:rsid w:val="005B3582"/>
    <w:rsid w:val="005B382C"/>
    <w:rsid w:val="005B3C11"/>
    <w:rsid w:val="005B40DA"/>
    <w:rsid w:val="005B4226"/>
    <w:rsid w:val="005B4F91"/>
    <w:rsid w:val="005B52C7"/>
    <w:rsid w:val="005B5AA4"/>
    <w:rsid w:val="005B5C86"/>
    <w:rsid w:val="005B656B"/>
    <w:rsid w:val="005B6722"/>
    <w:rsid w:val="005B67EF"/>
    <w:rsid w:val="005B6C44"/>
    <w:rsid w:val="005B718E"/>
    <w:rsid w:val="005B71B3"/>
    <w:rsid w:val="005B76A4"/>
    <w:rsid w:val="005B7C54"/>
    <w:rsid w:val="005C04A7"/>
    <w:rsid w:val="005C1500"/>
    <w:rsid w:val="005C17A4"/>
    <w:rsid w:val="005C17C3"/>
    <w:rsid w:val="005C274C"/>
    <w:rsid w:val="005C27CC"/>
    <w:rsid w:val="005C2AD1"/>
    <w:rsid w:val="005C3112"/>
    <w:rsid w:val="005C3466"/>
    <w:rsid w:val="005C370D"/>
    <w:rsid w:val="005C3A7A"/>
    <w:rsid w:val="005C4179"/>
    <w:rsid w:val="005C45AA"/>
    <w:rsid w:val="005C504E"/>
    <w:rsid w:val="005C57B2"/>
    <w:rsid w:val="005C6153"/>
    <w:rsid w:val="005C6162"/>
    <w:rsid w:val="005C70EB"/>
    <w:rsid w:val="005C718E"/>
    <w:rsid w:val="005C7269"/>
    <w:rsid w:val="005C78B0"/>
    <w:rsid w:val="005C7B95"/>
    <w:rsid w:val="005D01EB"/>
    <w:rsid w:val="005D089A"/>
    <w:rsid w:val="005D0A3D"/>
    <w:rsid w:val="005D0D9D"/>
    <w:rsid w:val="005D0DFB"/>
    <w:rsid w:val="005D1112"/>
    <w:rsid w:val="005D1325"/>
    <w:rsid w:val="005D1E11"/>
    <w:rsid w:val="005D20E3"/>
    <w:rsid w:val="005D237C"/>
    <w:rsid w:val="005D25E2"/>
    <w:rsid w:val="005D25FF"/>
    <w:rsid w:val="005D2632"/>
    <w:rsid w:val="005D375E"/>
    <w:rsid w:val="005D38E0"/>
    <w:rsid w:val="005D3F32"/>
    <w:rsid w:val="005D4A6D"/>
    <w:rsid w:val="005D4E3E"/>
    <w:rsid w:val="005D4E46"/>
    <w:rsid w:val="005D57D3"/>
    <w:rsid w:val="005D58C2"/>
    <w:rsid w:val="005D59BC"/>
    <w:rsid w:val="005D5C70"/>
    <w:rsid w:val="005D640D"/>
    <w:rsid w:val="005D67F7"/>
    <w:rsid w:val="005D72A0"/>
    <w:rsid w:val="005D7516"/>
    <w:rsid w:val="005D76B2"/>
    <w:rsid w:val="005D79C5"/>
    <w:rsid w:val="005D7D7E"/>
    <w:rsid w:val="005D7E76"/>
    <w:rsid w:val="005E0208"/>
    <w:rsid w:val="005E04A8"/>
    <w:rsid w:val="005E0AB6"/>
    <w:rsid w:val="005E0B59"/>
    <w:rsid w:val="005E1105"/>
    <w:rsid w:val="005E1343"/>
    <w:rsid w:val="005E162F"/>
    <w:rsid w:val="005E1713"/>
    <w:rsid w:val="005E188D"/>
    <w:rsid w:val="005E1A74"/>
    <w:rsid w:val="005E1AEA"/>
    <w:rsid w:val="005E2075"/>
    <w:rsid w:val="005E28E9"/>
    <w:rsid w:val="005E2B5D"/>
    <w:rsid w:val="005E2C60"/>
    <w:rsid w:val="005E31F6"/>
    <w:rsid w:val="005E338A"/>
    <w:rsid w:val="005E3622"/>
    <w:rsid w:val="005E3683"/>
    <w:rsid w:val="005E3A0E"/>
    <w:rsid w:val="005E4B47"/>
    <w:rsid w:val="005E5578"/>
    <w:rsid w:val="005E5BAA"/>
    <w:rsid w:val="005E60B3"/>
    <w:rsid w:val="005E6695"/>
    <w:rsid w:val="005E676C"/>
    <w:rsid w:val="005E6CB9"/>
    <w:rsid w:val="005E7722"/>
    <w:rsid w:val="005E7731"/>
    <w:rsid w:val="005E7F14"/>
    <w:rsid w:val="005F0154"/>
    <w:rsid w:val="005F0176"/>
    <w:rsid w:val="005F021D"/>
    <w:rsid w:val="005F05FD"/>
    <w:rsid w:val="005F11F5"/>
    <w:rsid w:val="005F1395"/>
    <w:rsid w:val="005F1EAC"/>
    <w:rsid w:val="005F27E5"/>
    <w:rsid w:val="005F2B98"/>
    <w:rsid w:val="005F3010"/>
    <w:rsid w:val="005F308F"/>
    <w:rsid w:val="005F3495"/>
    <w:rsid w:val="005F4858"/>
    <w:rsid w:val="005F4869"/>
    <w:rsid w:val="005F4A26"/>
    <w:rsid w:val="005F4A7D"/>
    <w:rsid w:val="005F4BFD"/>
    <w:rsid w:val="005F4EB8"/>
    <w:rsid w:val="005F52E0"/>
    <w:rsid w:val="005F5748"/>
    <w:rsid w:val="005F5834"/>
    <w:rsid w:val="005F5E11"/>
    <w:rsid w:val="005F6232"/>
    <w:rsid w:val="005F7284"/>
    <w:rsid w:val="00600319"/>
    <w:rsid w:val="006003E5"/>
    <w:rsid w:val="00600E63"/>
    <w:rsid w:val="00600EEC"/>
    <w:rsid w:val="00600F08"/>
    <w:rsid w:val="00601510"/>
    <w:rsid w:val="0060151E"/>
    <w:rsid w:val="00601561"/>
    <w:rsid w:val="00601B25"/>
    <w:rsid w:val="00601E02"/>
    <w:rsid w:val="00601E55"/>
    <w:rsid w:val="00602037"/>
    <w:rsid w:val="0060232D"/>
    <w:rsid w:val="0060299B"/>
    <w:rsid w:val="006029DD"/>
    <w:rsid w:val="00602BA9"/>
    <w:rsid w:val="00602C6A"/>
    <w:rsid w:val="0060351C"/>
    <w:rsid w:val="00603A31"/>
    <w:rsid w:val="00603AF5"/>
    <w:rsid w:val="00604BFB"/>
    <w:rsid w:val="00604F38"/>
    <w:rsid w:val="00605107"/>
    <w:rsid w:val="00605266"/>
    <w:rsid w:val="00605323"/>
    <w:rsid w:val="00606823"/>
    <w:rsid w:val="00606955"/>
    <w:rsid w:val="00606ACC"/>
    <w:rsid w:val="00606C66"/>
    <w:rsid w:val="00607400"/>
    <w:rsid w:val="00607EAA"/>
    <w:rsid w:val="00610145"/>
    <w:rsid w:val="006103FD"/>
    <w:rsid w:val="006105FB"/>
    <w:rsid w:val="006109E1"/>
    <w:rsid w:val="00610D1F"/>
    <w:rsid w:val="0061102B"/>
    <w:rsid w:val="006119A6"/>
    <w:rsid w:val="00611B1D"/>
    <w:rsid w:val="00611E81"/>
    <w:rsid w:val="006123C6"/>
    <w:rsid w:val="00612C02"/>
    <w:rsid w:val="00612CDD"/>
    <w:rsid w:val="006130C7"/>
    <w:rsid w:val="00614107"/>
    <w:rsid w:val="00614DE0"/>
    <w:rsid w:val="0061562E"/>
    <w:rsid w:val="00616194"/>
    <w:rsid w:val="00616D41"/>
    <w:rsid w:val="00616E38"/>
    <w:rsid w:val="00617292"/>
    <w:rsid w:val="00617672"/>
    <w:rsid w:val="006179A4"/>
    <w:rsid w:val="00617D02"/>
    <w:rsid w:val="006200A9"/>
    <w:rsid w:val="006202B1"/>
    <w:rsid w:val="00620A5C"/>
    <w:rsid w:val="00621F71"/>
    <w:rsid w:val="00622225"/>
    <w:rsid w:val="006225EC"/>
    <w:rsid w:val="00622D03"/>
    <w:rsid w:val="00622DCD"/>
    <w:rsid w:val="00622F57"/>
    <w:rsid w:val="0062321F"/>
    <w:rsid w:val="00623DD5"/>
    <w:rsid w:val="00624269"/>
    <w:rsid w:val="00624A34"/>
    <w:rsid w:val="0062504A"/>
    <w:rsid w:val="006254C5"/>
    <w:rsid w:val="0062568D"/>
    <w:rsid w:val="006256D3"/>
    <w:rsid w:val="006267F5"/>
    <w:rsid w:val="006269B8"/>
    <w:rsid w:val="00626AD8"/>
    <w:rsid w:val="00626D12"/>
    <w:rsid w:val="00627337"/>
    <w:rsid w:val="006276AF"/>
    <w:rsid w:val="00627DA6"/>
    <w:rsid w:val="00630005"/>
    <w:rsid w:val="00630069"/>
    <w:rsid w:val="00630583"/>
    <w:rsid w:val="00630D2E"/>
    <w:rsid w:val="00630D39"/>
    <w:rsid w:val="00630E90"/>
    <w:rsid w:val="00630FED"/>
    <w:rsid w:val="00631410"/>
    <w:rsid w:val="00631739"/>
    <w:rsid w:val="00631E19"/>
    <w:rsid w:val="00632975"/>
    <w:rsid w:val="00632AC7"/>
    <w:rsid w:val="00632B97"/>
    <w:rsid w:val="00633113"/>
    <w:rsid w:val="00633D48"/>
    <w:rsid w:val="00633E76"/>
    <w:rsid w:val="00633EC9"/>
    <w:rsid w:val="006340F5"/>
    <w:rsid w:val="006344C3"/>
    <w:rsid w:val="00634542"/>
    <w:rsid w:val="00634C0A"/>
    <w:rsid w:val="00634CE9"/>
    <w:rsid w:val="0063501B"/>
    <w:rsid w:val="006350F1"/>
    <w:rsid w:val="00635B67"/>
    <w:rsid w:val="00635E4D"/>
    <w:rsid w:val="0063620C"/>
    <w:rsid w:val="006376B3"/>
    <w:rsid w:val="00637E18"/>
    <w:rsid w:val="006400A8"/>
    <w:rsid w:val="006400CD"/>
    <w:rsid w:val="0064032E"/>
    <w:rsid w:val="0064038D"/>
    <w:rsid w:val="00640485"/>
    <w:rsid w:val="00641A0B"/>
    <w:rsid w:val="00641D5A"/>
    <w:rsid w:val="00641E06"/>
    <w:rsid w:val="00641E77"/>
    <w:rsid w:val="00642964"/>
    <w:rsid w:val="00642C58"/>
    <w:rsid w:val="00643007"/>
    <w:rsid w:val="006431D0"/>
    <w:rsid w:val="006432C5"/>
    <w:rsid w:val="0064339E"/>
    <w:rsid w:val="00643512"/>
    <w:rsid w:val="006436FA"/>
    <w:rsid w:val="00643852"/>
    <w:rsid w:val="00643C27"/>
    <w:rsid w:val="00644410"/>
    <w:rsid w:val="006455E7"/>
    <w:rsid w:val="00645758"/>
    <w:rsid w:val="0064581E"/>
    <w:rsid w:val="00645900"/>
    <w:rsid w:val="00645BC9"/>
    <w:rsid w:val="006461A1"/>
    <w:rsid w:val="00647422"/>
    <w:rsid w:val="00647A2A"/>
    <w:rsid w:val="00647CD0"/>
    <w:rsid w:val="00647E6B"/>
    <w:rsid w:val="0065081B"/>
    <w:rsid w:val="0065093C"/>
    <w:rsid w:val="00650E84"/>
    <w:rsid w:val="0065198B"/>
    <w:rsid w:val="00651A9D"/>
    <w:rsid w:val="00651BEE"/>
    <w:rsid w:val="00651C46"/>
    <w:rsid w:val="006520E0"/>
    <w:rsid w:val="00652323"/>
    <w:rsid w:val="00652538"/>
    <w:rsid w:val="006525AF"/>
    <w:rsid w:val="0065266A"/>
    <w:rsid w:val="00653F9C"/>
    <w:rsid w:val="00654744"/>
    <w:rsid w:val="00654C44"/>
    <w:rsid w:val="00655470"/>
    <w:rsid w:val="00655F96"/>
    <w:rsid w:val="00656259"/>
    <w:rsid w:val="006569E5"/>
    <w:rsid w:val="00656C63"/>
    <w:rsid w:val="00656FEE"/>
    <w:rsid w:val="00657298"/>
    <w:rsid w:val="0065758F"/>
    <w:rsid w:val="00660897"/>
    <w:rsid w:val="00660A78"/>
    <w:rsid w:val="00661028"/>
    <w:rsid w:val="006617BD"/>
    <w:rsid w:val="0066194D"/>
    <w:rsid w:val="00662615"/>
    <w:rsid w:val="0066313F"/>
    <w:rsid w:val="006637B9"/>
    <w:rsid w:val="00663E97"/>
    <w:rsid w:val="0066462E"/>
    <w:rsid w:val="00664695"/>
    <w:rsid w:val="00664840"/>
    <w:rsid w:val="00664B44"/>
    <w:rsid w:val="00664F1D"/>
    <w:rsid w:val="006652BF"/>
    <w:rsid w:val="00665381"/>
    <w:rsid w:val="0066568B"/>
    <w:rsid w:val="00665B2A"/>
    <w:rsid w:val="0066630C"/>
    <w:rsid w:val="00666942"/>
    <w:rsid w:val="00666F53"/>
    <w:rsid w:val="00667BBD"/>
    <w:rsid w:val="00671149"/>
    <w:rsid w:val="0067130D"/>
    <w:rsid w:val="00671615"/>
    <w:rsid w:val="00671741"/>
    <w:rsid w:val="00671766"/>
    <w:rsid w:val="006717E4"/>
    <w:rsid w:val="00671A97"/>
    <w:rsid w:val="00671DE8"/>
    <w:rsid w:val="00671EBF"/>
    <w:rsid w:val="0067213B"/>
    <w:rsid w:val="00672372"/>
    <w:rsid w:val="00672853"/>
    <w:rsid w:val="00672914"/>
    <w:rsid w:val="00672EB6"/>
    <w:rsid w:val="00672F05"/>
    <w:rsid w:val="0067309B"/>
    <w:rsid w:val="00673150"/>
    <w:rsid w:val="00673CB8"/>
    <w:rsid w:val="00673F1D"/>
    <w:rsid w:val="0067404C"/>
    <w:rsid w:val="0067419F"/>
    <w:rsid w:val="006744C3"/>
    <w:rsid w:val="0067467F"/>
    <w:rsid w:val="0067537F"/>
    <w:rsid w:val="006757E9"/>
    <w:rsid w:val="0067623C"/>
    <w:rsid w:val="00676410"/>
    <w:rsid w:val="00676B16"/>
    <w:rsid w:val="00676BDB"/>
    <w:rsid w:val="00676EEC"/>
    <w:rsid w:val="00677024"/>
    <w:rsid w:val="00677706"/>
    <w:rsid w:val="00677E9F"/>
    <w:rsid w:val="0068008D"/>
    <w:rsid w:val="006802B4"/>
    <w:rsid w:val="00680509"/>
    <w:rsid w:val="0068055C"/>
    <w:rsid w:val="006805CB"/>
    <w:rsid w:val="00680775"/>
    <w:rsid w:val="00681229"/>
    <w:rsid w:val="00681407"/>
    <w:rsid w:val="00681421"/>
    <w:rsid w:val="00681CC1"/>
    <w:rsid w:val="00681F9E"/>
    <w:rsid w:val="0068233B"/>
    <w:rsid w:val="00682E11"/>
    <w:rsid w:val="00683081"/>
    <w:rsid w:val="00683683"/>
    <w:rsid w:val="00683955"/>
    <w:rsid w:val="0068456D"/>
    <w:rsid w:val="00684723"/>
    <w:rsid w:val="00684C95"/>
    <w:rsid w:val="006850D3"/>
    <w:rsid w:val="00685249"/>
    <w:rsid w:val="006856B9"/>
    <w:rsid w:val="0068578E"/>
    <w:rsid w:val="00685BDE"/>
    <w:rsid w:val="00686085"/>
    <w:rsid w:val="00686927"/>
    <w:rsid w:val="00686AF8"/>
    <w:rsid w:val="00687636"/>
    <w:rsid w:val="00687821"/>
    <w:rsid w:val="00687C0D"/>
    <w:rsid w:val="00687C67"/>
    <w:rsid w:val="00690D0A"/>
    <w:rsid w:val="00690E81"/>
    <w:rsid w:val="00690FBF"/>
    <w:rsid w:val="00690FE9"/>
    <w:rsid w:val="00691237"/>
    <w:rsid w:val="006914E9"/>
    <w:rsid w:val="006914F3"/>
    <w:rsid w:val="0069169D"/>
    <w:rsid w:val="00691E40"/>
    <w:rsid w:val="006920E6"/>
    <w:rsid w:val="006922C8"/>
    <w:rsid w:val="00692555"/>
    <w:rsid w:val="0069269C"/>
    <w:rsid w:val="00692BC9"/>
    <w:rsid w:val="00693AE3"/>
    <w:rsid w:val="00693FB7"/>
    <w:rsid w:val="0069455D"/>
    <w:rsid w:val="006950AD"/>
    <w:rsid w:val="006960EB"/>
    <w:rsid w:val="00696247"/>
    <w:rsid w:val="0069630B"/>
    <w:rsid w:val="00696566"/>
    <w:rsid w:val="006966BA"/>
    <w:rsid w:val="006966D0"/>
    <w:rsid w:val="00696AD2"/>
    <w:rsid w:val="00696B9F"/>
    <w:rsid w:val="00696CFA"/>
    <w:rsid w:val="00696DA7"/>
    <w:rsid w:val="0069722D"/>
    <w:rsid w:val="006973DE"/>
    <w:rsid w:val="006A0052"/>
    <w:rsid w:val="006A019C"/>
    <w:rsid w:val="006A026A"/>
    <w:rsid w:val="006A0314"/>
    <w:rsid w:val="006A07C3"/>
    <w:rsid w:val="006A0A9E"/>
    <w:rsid w:val="006A0FFC"/>
    <w:rsid w:val="006A13CA"/>
    <w:rsid w:val="006A15F7"/>
    <w:rsid w:val="006A169E"/>
    <w:rsid w:val="006A1A06"/>
    <w:rsid w:val="006A1C22"/>
    <w:rsid w:val="006A1F1C"/>
    <w:rsid w:val="006A1FE2"/>
    <w:rsid w:val="006A2231"/>
    <w:rsid w:val="006A2A28"/>
    <w:rsid w:val="006A34EE"/>
    <w:rsid w:val="006A35F2"/>
    <w:rsid w:val="006A3836"/>
    <w:rsid w:val="006A3DD3"/>
    <w:rsid w:val="006A41B4"/>
    <w:rsid w:val="006A42C1"/>
    <w:rsid w:val="006A4475"/>
    <w:rsid w:val="006A4625"/>
    <w:rsid w:val="006A4684"/>
    <w:rsid w:val="006A4732"/>
    <w:rsid w:val="006A4733"/>
    <w:rsid w:val="006A47AE"/>
    <w:rsid w:val="006A47F2"/>
    <w:rsid w:val="006A4B99"/>
    <w:rsid w:val="006A54FA"/>
    <w:rsid w:val="006A567B"/>
    <w:rsid w:val="006A5B5E"/>
    <w:rsid w:val="006A6523"/>
    <w:rsid w:val="006A67CB"/>
    <w:rsid w:val="006A71A3"/>
    <w:rsid w:val="006A763E"/>
    <w:rsid w:val="006A77C2"/>
    <w:rsid w:val="006B0305"/>
    <w:rsid w:val="006B0368"/>
    <w:rsid w:val="006B0F6E"/>
    <w:rsid w:val="006B13DF"/>
    <w:rsid w:val="006B1AB4"/>
    <w:rsid w:val="006B1D7B"/>
    <w:rsid w:val="006B1ED2"/>
    <w:rsid w:val="006B27D4"/>
    <w:rsid w:val="006B2C9C"/>
    <w:rsid w:val="006B4222"/>
    <w:rsid w:val="006B48EB"/>
    <w:rsid w:val="006B490F"/>
    <w:rsid w:val="006B4C00"/>
    <w:rsid w:val="006B4F24"/>
    <w:rsid w:val="006B5626"/>
    <w:rsid w:val="006B56FC"/>
    <w:rsid w:val="006B5800"/>
    <w:rsid w:val="006B639D"/>
    <w:rsid w:val="006B66FF"/>
    <w:rsid w:val="006B6845"/>
    <w:rsid w:val="006B694C"/>
    <w:rsid w:val="006B6DDA"/>
    <w:rsid w:val="006B73D9"/>
    <w:rsid w:val="006B76FA"/>
    <w:rsid w:val="006B7A95"/>
    <w:rsid w:val="006B7DF0"/>
    <w:rsid w:val="006B7E74"/>
    <w:rsid w:val="006C00C2"/>
    <w:rsid w:val="006C0273"/>
    <w:rsid w:val="006C0851"/>
    <w:rsid w:val="006C0994"/>
    <w:rsid w:val="006C0D75"/>
    <w:rsid w:val="006C12B9"/>
    <w:rsid w:val="006C1669"/>
    <w:rsid w:val="006C1C48"/>
    <w:rsid w:val="006C1DDD"/>
    <w:rsid w:val="006C3821"/>
    <w:rsid w:val="006C3C1D"/>
    <w:rsid w:val="006C419B"/>
    <w:rsid w:val="006C41FF"/>
    <w:rsid w:val="006C5145"/>
    <w:rsid w:val="006C5240"/>
    <w:rsid w:val="006C58FF"/>
    <w:rsid w:val="006C5B98"/>
    <w:rsid w:val="006C5C8A"/>
    <w:rsid w:val="006C600E"/>
    <w:rsid w:val="006C60F2"/>
    <w:rsid w:val="006C65A8"/>
    <w:rsid w:val="006C68C3"/>
    <w:rsid w:val="006C7E7F"/>
    <w:rsid w:val="006D05AD"/>
    <w:rsid w:val="006D07AB"/>
    <w:rsid w:val="006D0D48"/>
    <w:rsid w:val="006D0EC1"/>
    <w:rsid w:val="006D16F8"/>
    <w:rsid w:val="006D1813"/>
    <w:rsid w:val="006D1D9C"/>
    <w:rsid w:val="006D24A9"/>
    <w:rsid w:val="006D266A"/>
    <w:rsid w:val="006D2A4D"/>
    <w:rsid w:val="006D2AF3"/>
    <w:rsid w:val="006D2BA2"/>
    <w:rsid w:val="006D2DD6"/>
    <w:rsid w:val="006D2DDC"/>
    <w:rsid w:val="006D3D29"/>
    <w:rsid w:val="006D4AFA"/>
    <w:rsid w:val="006D4B64"/>
    <w:rsid w:val="006D4D79"/>
    <w:rsid w:val="006D4FBD"/>
    <w:rsid w:val="006D57EF"/>
    <w:rsid w:val="006D5879"/>
    <w:rsid w:val="006D63FD"/>
    <w:rsid w:val="006D65B4"/>
    <w:rsid w:val="006D672A"/>
    <w:rsid w:val="006D6BFD"/>
    <w:rsid w:val="006D6CE1"/>
    <w:rsid w:val="006D73E9"/>
    <w:rsid w:val="006D754A"/>
    <w:rsid w:val="006D7B9C"/>
    <w:rsid w:val="006E04C6"/>
    <w:rsid w:val="006E0A65"/>
    <w:rsid w:val="006E0E6C"/>
    <w:rsid w:val="006E1717"/>
    <w:rsid w:val="006E1ACD"/>
    <w:rsid w:val="006E1B01"/>
    <w:rsid w:val="006E20AB"/>
    <w:rsid w:val="006E33B3"/>
    <w:rsid w:val="006E3E3D"/>
    <w:rsid w:val="006E4586"/>
    <w:rsid w:val="006E4836"/>
    <w:rsid w:val="006E4997"/>
    <w:rsid w:val="006E5C6F"/>
    <w:rsid w:val="006E5DDD"/>
    <w:rsid w:val="006E6470"/>
    <w:rsid w:val="006E71A9"/>
    <w:rsid w:val="006E7811"/>
    <w:rsid w:val="006E78E3"/>
    <w:rsid w:val="006E7BA1"/>
    <w:rsid w:val="006F04DA"/>
    <w:rsid w:val="006F0557"/>
    <w:rsid w:val="006F083C"/>
    <w:rsid w:val="006F0ADF"/>
    <w:rsid w:val="006F0B68"/>
    <w:rsid w:val="006F0EA3"/>
    <w:rsid w:val="006F1825"/>
    <w:rsid w:val="006F18A3"/>
    <w:rsid w:val="006F1B12"/>
    <w:rsid w:val="006F1B5D"/>
    <w:rsid w:val="006F212B"/>
    <w:rsid w:val="006F2BCA"/>
    <w:rsid w:val="006F2E68"/>
    <w:rsid w:val="006F37F7"/>
    <w:rsid w:val="006F3A3E"/>
    <w:rsid w:val="006F3AF5"/>
    <w:rsid w:val="006F4113"/>
    <w:rsid w:val="006F4A61"/>
    <w:rsid w:val="006F4ADC"/>
    <w:rsid w:val="006F523F"/>
    <w:rsid w:val="006F5266"/>
    <w:rsid w:val="006F5693"/>
    <w:rsid w:val="006F5940"/>
    <w:rsid w:val="006F643D"/>
    <w:rsid w:val="006F675C"/>
    <w:rsid w:val="006F67FC"/>
    <w:rsid w:val="006F6D13"/>
    <w:rsid w:val="006F6E83"/>
    <w:rsid w:val="006F7759"/>
    <w:rsid w:val="006F7D95"/>
    <w:rsid w:val="00700617"/>
    <w:rsid w:val="00700D41"/>
    <w:rsid w:val="00701B21"/>
    <w:rsid w:val="0070224D"/>
    <w:rsid w:val="00702384"/>
    <w:rsid w:val="00702BDC"/>
    <w:rsid w:val="00703723"/>
    <w:rsid w:val="00703EC8"/>
    <w:rsid w:val="007047AE"/>
    <w:rsid w:val="00704BAE"/>
    <w:rsid w:val="007051C0"/>
    <w:rsid w:val="00705807"/>
    <w:rsid w:val="00705C74"/>
    <w:rsid w:val="00705C78"/>
    <w:rsid w:val="00705F26"/>
    <w:rsid w:val="0070606E"/>
    <w:rsid w:val="00706080"/>
    <w:rsid w:val="007060E1"/>
    <w:rsid w:val="0070612C"/>
    <w:rsid w:val="0070656A"/>
    <w:rsid w:val="00706824"/>
    <w:rsid w:val="00706B85"/>
    <w:rsid w:val="00706C22"/>
    <w:rsid w:val="00706EF9"/>
    <w:rsid w:val="00706F7E"/>
    <w:rsid w:val="007071FC"/>
    <w:rsid w:val="00707AC1"/>
    <w:rsid w:val="00707C84"/>
    <w:rsid w:val="007100E4"/>
    <w:rsid w:val="007106C9"/>
    <w:rsid w:val="007106EC"/>
    <w:rsid w:val="007109D1"/>
    <w:rsid w:val="00710A59"/>
    <w:rsid w:val="00710FDE"/>
    <w:rsid w:val="007114D6"/>
    <w:rsid w:val="007116C7"/>
    <w:rsid w:val="0071179D"/>
    <w:rsid w:val="00711A84"/>
    <w:rsid w:val="00711C5A"/>
    <w:rsid w:val="0071218A"/>
    <w:rsid w:val="00712580"/>
    <w:rsid w:val="00712614"/>
    <w:rsid w:val="00712B66"/>
    <w:rsid w:val="00712B69"/>
    <w:rsid w:val="00713299"/>
    <w:rsid w:val="00713450"/>
    <w:rsid w:val="00713C31"/>
    <w:rsid w:val="00713D8A"/>
    <w:rsid w:val="0071428D"/>
    <w:rsid w:val="00714481"/>
    <w:rsid w:val="007144C9"/>
    <w:rsid w:val="007147EE"/>
    <w:rsid w:val="007152DB"/>
    <w:rsid w:val="0071536C"/>
    <w:rsid w:val="007153A2"/>
    <w:rsid w:val="007156A1"/>
    <w:rsid w:val="0071571A"/>
    <w:rsid w:val="0071643A"/>
    <w:rsid w:val="00716A16"/>
    <w:rsid w:val="00716B3C"/>
    <w:rsid w:val="007170C2"/>
    <w:rsid w:val="00717744"/>
    <w:rsid w:val="00717EE4"/>
    <w:rsid w:val="00717F2D"/>
    <w:rsid w:val="00720453"/>
    <w:rsid w:val="0072064A"/>
    <w:rsid w:val="00720853"/>
    <w:rsid w:val="00720C12"/>
    <w:rsid w:val="00721232"/>
    <w:rsid w:val="00721511"/>
    <w:rsid w:val="00722129"/>
    <w:rsid w:val="00722930"/>
    <w:rsid w:val="00722E2D"/>
    <w:rsid w:val="00723109"/>
    <w:rsid w:val="00724173"/>
    <w:rsid w:val="00724753"/>
    <w:rsid w:val="007249D5"/>
    <w:rsid w:val="00724E00"/>
    <w:rsid w:val="007250E7"/>
    <w:rsid w:val="007254C8"/>
    <w:rsid w:val="007266DC"/>
    <w:rsid w:val="00726730"/>
    <w:rsid w:val="00726F37"/>
    <w:rsid w:val="00727871"/>
    <w:rsid w:val="00727C33"/>
    <w:rsid w:val="00727DCC"/>
    <w:rsid w:val="00727E47"/>
    <w:rsid w:val="0073035C"/>
    <w:rsid w:val="00730598"/>
    <w:rsid w:val="007308FD"/>
    <w:rsid w:val="00731426"/>
    <w:rsid w:val="007316F6"/>
    <w:rsid w:val="00731C24"/>
    <w:rsid w:val="00731ECE"/>
    <w:rsid w:val="00731EF6"/>
    <w:rsid w:val="00732077"/>
    <w:rsid w:val="00732290"/>
    <w:rsid w:val="0073257E"/>
    <w:rsid w:val="007329FD"/>
    <w:rsid w:val="00732A32"/>
    <w:rsid w:val="00732C30"/>
    <w:rsid w:val="00733066"/>
    <w:rsid w:val="00733469"/>
    <w:rsid w:val="00733539"/>
    <w:rsid w:val="00735284"/>
    <w:rsid w:val="00735557"/>
    <w:rsid w:val="007356ED"/>
    <w:rsid w:val="00736062"/>
    <w:rsid w:val="00737108"/>
    <w:rsid w:val="007379CE"/>
    <w:rsid w:val="00737C2D"/>
    <w:rsid w:val="007403C1"/>
    <w:rsid w:val="00740AE2"/>
    <w:rsid w:val="0074169D"/>
    <w:rsid w:val="00741899"/>
    <w:rsid w:val="007419A7"/>
    <w:rsid w:val="00741B21"/>
    <w:rsid w:val="00741D48"/>
    <w:rsid w:val="00741DD8"/>
    <w:rsid w:val="00741E49"/>
    <w:rsid w:val="0074225B"/>
    <w:rsid w:val="0074250D"/>
    <w:rsid w:val="007426C1"/>
    <w:rsid w:val="007426C4"/>
    <w:rsid w:val="00743091"/>
    <w:rsid w:val="00744275"/>
    <w:rsid w:val="007445E2"/>
    <w:rsid w:val="00744F73"/>
    <w:rsid w:val="007450F4"/>
    <w:rsid w:val="00745496"/>
    <w:rsid w:val="007459F4"/>
    <w:rsid w:val="00745E4E"/>
    <w:rsid w:val="00745E9D"/>
    <w:rsid w:val="007460DA"/>
    <w:rsid w:val="00746254"/>
    <w:rsid w:val="00746AE6"/>
    <w:rsid w:val="0074705B"/>
    <w:rsid w:val="007470EC"/>
    <w:rsid w:val="007478A8"/>
    <w:rsid w:val="00747B1D"/>
    <w:rsid w:val="0075020B"/>
    <w:rsid w:val="00750A7D"/>
    <w:rsid w:val="00750D47"/>
    <w:rsid w:val="00751017"/>
    <w:rsid w:val="007511F4"/>
    <w:rsid w:val="00751960"/>
    <w:rsid w:val="00752035"/>
    <w:rsid w:val="007535C7"/>
    <w:rsid w:val="00753FB0"/>
    <w:rsid w:val="0075426A"/>
    <w:rsid w:val="007544AF"/>
    <w:rsid w:val="007552FC"/>
    <w:rsid w:val="00755795"/>
    <w:rsid w:val="007563FA"/>
    <w:rsid w:val="00756551"/>
    <w:rsid w:val="00756879"/>
    <w:rsid w:val="00756DC0"/>
    <w:rsid w:val="00757590"/>
    <w:rsid w:val="00757769"/>
    <w:rsid w:val="007605C6"/>
    <w:rsid w:val="0076067E"/>
    <w:rsid w:val="00760D56"/>
    <w:rsid w:val="00761921"/>
    <w:rsid w:val="00761A58"/>
    <w:rsid w:val="00761AF4"/>
    <w:rsid w:val="00761BFD"/>
    <w:rsid w:val="00761D5C"/>
    <w:rsid w:val="00761FE5"/>
    <w:rsid w:val="00762476"/>
    <w:rsid w:val="0076286E"/>
    <w:rsid w:val="00762880"/>
    <w:rsid w:val="00762A18"/>
    <w:rsid w:val="00762E4B"/>
    <w:rsid w:val="00763187"/>
    <w:rsid w:val="00763AE2"/>
    <w:rsid w:val="007640BD"/>
    <w:rsid w:val="00764530"/>
    <w:rsid w:val="0076467D"/>
    <w:rsid w:val="007649E7"/>
    <w:rsid w:val="007655E9"/>
    <w:rsid w:val="0076580F"/>
    <w:rsid w:val="00765C5B"/>
    <w:rsid w:val="00765EE9"/>
    <w:rsid w:val="0076632E"/>
    <w:rsid w:val="007669BB"/>
    <w:rsid w:val="00766D90"/>
    <w:rsid w:val="007671E2"/>
    <w:rsid w:val="00767424"/>
    <w:rsid w:val="00767C19"/>
    <w:rsid w:val="00767D4E"/>
    <w:rsid w:val="0077024D"/>
    <w:rsid w:val="00770AF0"/>
    <w:rsid w:val="00771067"/>
    <w:rsid w:val="00771434"/>
    <w:rsid w:val="00771D9D"/>
    <w:rsid w:val="007722ED"/>
    <w:rsid w:val="00772CB9"/>
    <w:rsid w:val="00773069"/>
    <w:rsid w:val="00773A19"/>
    <w:rsid w:val="0077408B"/>
    <w:rsid w:val="00774531"/>
    <w:rsid w:val="00774AF6"/>
    <w:rsid w:val="00774EC8"/>
    <w:rsid w:val="007758B8"/>
    <w:rsid w:val="00776781"/>
    <w:rsid w:val="00776865"/>
    <w:rsid w:val="00776BB6"/>
    <w:rsid w:val="00776C6B"/>
    <w:rsid w:val="00777483"/>
    <w:rsid w:val="007776CC"/>
    <w:rsid w:val="00777CE9"/>
    <w:rsid w:val="00780A3C"/>
    <w:rsid w:val="00780B78"/>
    <w:rsid w:val="00780D05"/>
    <w:rsid w:val="00780DB0"/>
    <w:rsid w:val="00781067"/>
    <w:rsid w:val="00781F4B"/>
    <w:rsid w:val="0078243D"/>
    <w:rsid w:val="007826BA"/>
    <w:rsid w:val="00782726"/>
    <w:rsid w:val="00782D0D"/>
    <w:rsid w:val="00782EC4"/>
    <w:rsid w:val="0078380D"/>
    <w:rsid w:val="00783C7B"/>
    <w:rsid w:val="00784BEC"/>
    <w:rsid w:val="00784D2A"/>
    <w:rsid w:val="00784F05"/>
    <w:rsid w:val="00784FBC"/>
    <w:rsid w:val="00785503"/>
    <w:rsid w:val="0078556C"/>
    <w:rsid w:val="007855C5"/>
    <w:rsid w:val="007856D3"/>
    <w:rsid w:val="00785ABD"/>
    <w:rsid w:val="007860C6"/>
    <w:rsid w:val="00786254"/>
    <w:rsid w:val="007862B4"/>
    <w:rsid w:val="00786DB0"/>
    <w:rsid w:val="00786DBF"/>
    <w:rsid w:val="00786ED2"/>
    <w:rsid w:val="00786EE1"/>
    <w:rsid w:val="00787D47"/>
    <w:rsid w:val="0079014E"/>
    <w:rsid w:val="00790A3E"/>
    <w:rsid w:val="0079148B"/>
    <w:rsid w:val="00791C57"/>
    <w:rsid w:val="00791F47"/>
    <w:rsid w:val="00792247"/>
    <w:rsid w:val="00792419"/>
    <w:rsid w:val="00792971"/>
    <w:rsid w:val="007930B3"/>
    <w:rsid w:val="00793457"/>
    <w:rsid w:val="007935C6"/>
    <w:rsid w:val="0079370E"/>
    <w:rsid w:val="00793ABC"/>
    <w:rsid w:val="00794010"/>
    <w:rsid w:val="00794129"/>
    <w:rsid w:val="00794516"/>
    <w:rsid w:val="00794854"/>
    <w:rsid w:val="00794878"/>
    <w:rsid w:val="00794AF7"/>
    <w:rsid w:val="0079526A"/>
    <w:rsid w:val="00795472"/>
    <w:rsid w:val="00795512"/>
    <w:rsid w:val="00795AB7"/>
    <w:rsid w:val="00795E37"/>
    <w:rsid w:val="00796570"/>
    <w:rsid w:val="0079694C"/>
    <w:rsid w:val="00796BB7"/>
    <w:rsid w:val="00796D55"/>
    <w:rsid w:val="00796D89"/>
    <w:rsid w:val="00796DA2"/>
    <w:rsid w:val="00797DD3"/>
    <w:rsid w:val="00797F31"/>
    <w:rsid w:val="007A0415"/>
    <w:rsid w:val="007A05F7"/>
    <w:rsid w:val="007A06BA"/>
    <w:rsid w:val="007A085A"/>
    <w:rsid w:val="007A0A4C"/>
    <w:rsid w:val="007A161D"/>
    <w:rsid w:val="007A27BD"/>
    <w:rsid w:val="007A294A"/>
    <w:rsid w:val="007A2F7A"/>
    <w:rsid w:val="007A4459"/>
    <w:rsid w:val="007A45BB"/>
    <w:rsid w:val="007A4993"/>
    <w:rsid w:val="007A4C96"/>
    <w:rsid w:val="007A51A6"/>
    <w:rsid w:val="007A523D"/>
    <w:rsid w:val="007A5629"/>
    <w:rsid w:val="007A56E5"/>
    <w:rsid w:val="007A571B"/>
    <w:rsid w:val="007A5E7A"/>
    <w:rsid w:val="007A60CA"/>
    <w:rsid w:val="007A6F0F"/>
    <w:rsid w:val="007A708C"/>
    <w:rsid w:val="007A75B5"/>
    <w:rsid w:val="007A77D4"/>
    <w:rsid w:val="007A7985"/>
    <w:rsid w:val="007A7ABE"/>
    <w:rsid w:val="007A7AF2"/>
    <w:rsid w:val="007A7C8F"/>
    <w:rsid w:val="007A7E4F"/>
    <w:rsid w:val="007B03C5"/>
    <w:rsid w:val="007B0D39"/>
    <w:rsid w:val="007B0FFC"/>
    <w:rsid w:val="007B1AC4"/>
    <w:rsid w:val="007B23E6"/>
    <w:rsid w:val="007B2487"/>
    <w:rsid w:val="007B2603"/>
    <w:rsid w:val="007B26E1"/>
    <w:rsid w:val="007B2995"/>
    <w:rsid w:val="007B29A6"/>
    <w:rsid w:val="007B2F5C"/>
    <w:rsid w:val="007B2F9D"/>
    <w:rsid w:val="007B3045"/>
    <w:rsid w:val="007B3E7C"/>
    <w:rsid w:val="007B4699"/>
    <w:rsid w:val="007B4969"/>
    <w:rsid w:val="007B4C0F"/>
    <w:rsid w:val="007B54D5"/>
    <w:rsid w:val="007B5E25"/>
    <w:rsid w:val="007B624C"/>
    <w:rsid w:val="007B6646"/>
    <w:rsid w:val="007B6E0E"/>
    <w:rsid w:val="007B7014"/>
    <w:rsid w:val="007B73FD"/>
    <w:rsid w:val="007B749C"/>
    <w:rsid w:val="007B7862"/>
    <w:rsid w:val="007C01A2"/>
    <w:rsid w:val="007C17AA"/>
    <w:rsid w:val="007C1D95"/>
    <w:rsid w:val="007C210B"/>
    <w:rsid w:val="007C27FB"/>
    <w:rsid w:val="007C2CBB"/>
    <w:rsid w:val="007C2D05"/>
    <w:rsid w:val="007C309C"/>
    <w:rsid w:val="007C4209"/>
    <w:rsid w:val="007C47CD"/>
    <w:rsid w:val="007C4F4D"/>
    <w:rsid w:val="007C50F5"/>
    <w:rsid w:val="007C5349"/>
    <w:rsid w:val="007C5363"/>
    <w:rsid w:val="007C53B0"/>
    <w:rsid w:val="007C5845"/>
    <w:rsid w:val="007C5CA4"/>
    <w:rsid w:val="007C5EB9"/>
    <w:rsid w:val="007C6B20"/>
    <w:rsid w:val="007C6BF4"/>
    <w:rsid w:val="007C6CE8"/>
    <w:rsid w:val="007C713F"/>
    <w:rsid w:val="007C7449"/>
    <w:rsid w:val="007C74A2"/>
    <w:rsid w:val="007C76AC"/>
    <w:rsid w:val="007C7EA5"/>
    <w:rsid w:val="007D02D3"/>
    <w:rsid w:val="007D19DD"/>
    <w:rsid w:val="007D1A95"/>
    <w:rsid w:val="007D245E"/>
    <w:rsid w:val="007D29E4"/>
    <w:rsid w:val="007D2DF8"/>
    <w:rsid w:val="007D31E5"/>
    <w:rsid w:val="007D3764"/>
    <w:rsid w:val="007D37D5"/>
    <w:rsid w:val="007D3D85"/>
    <w:rsid w:val="007D43F9"/>
    <w:rsid w:val="007D4412"/>
    <w:rsid w:val="007D4419"/>
    <w:rsid w:val="007D4663"/>
    <w:rsid w:val="007D485A"/>
    <w:rsid w:val="007D4EEA"/>
    <w:rsid w:val="007D4F20"/>
    <w:rsid w:val="007D54FF"/>
    <w:rsid w:val="007D5515"/>
    <w:rsid w:val="007D557D"/>
    <w:rsid w:val="007D574E"/>
    <w:rsid w:val="007D57D4"/>
    <w:rsid w:val="007D6315"/>
    <w:rsid w:val="007D6F2B"/>
    <w:rsid w:val="007D6F56"/>
    <w:rsid w:val="007D6FAB"/>
    <w:rsid w:val="007D724A"/>
    <w:rsid w:val="007D727E"/>
    <w:rsid w:val="007D7364"/>
    <w:rsid w:val="007D75A3"/>
    <w:rsid w:val="007D7AF8"/>
    <w:rsid w:val="007E16E2"/>
    <w:rsid w:val="007E176A"/>
    <w:rsid w:val="007E19FE"/>
    <w:rsid w:val="007E1AAC"/>
    <w:rsid w:val="007E1C16"/>
    <w:rsid w:val="007E2257"/>
    <w:rsid w:val="007E3625"/>
    <w:rsid w:val="007E3B9C"/>
    <w:rsid w:val="007E3E80"/>
    <w:rsid w:val="007E4802"/>
    <w:rsid w:val="007E4A2F"/>
    <w:rsid w:val="007E591C"/>
    <w:rsid w:val="007E5A2F"/>
    <w:rsid w:val="007E5C4A"/>
    <w:rsid w:val="007E5DA7"/>
    <w:rsid w:val="007E6915"/>
    <w:rsid w:val="007E6E42"/>
    <w:rsid w:val="007E6F55"/>
    <w:rsid w:val="007E74CA"/>
    <w:rsid w:val="007E7699"/>
    <w:rsid w:val="007E7A2B"/>
    <w:rsid w:val="007E7AD3"/>
    <w:rsid w:val="007E7DEB"/>
    <w:rsid w:val="007F0070"/>
    <w:rsid w:val="007F0441"/>
    <w:rsid w:val="007F0E99"/>
    <w:rsid w:val="007F1632"/>
    <w:rsid w:val="007F1EF0"/>
    <w:rsid w:val="007F1FEE"/>
    <w:rsid w:val="007F20F1"/>
    <w:rsid w:val="007F2966"/>
    <w:rsid w:val="007F2ACC"/>
    <w:rsid w:val="007F2AF0"/>
    <w:rsid w:val="007F2C48"/>
    <w:rsid w:val="007F311E"/>
    <w:rsid w:val="007F3452"/>
    <w:rsid w:val="007F3801"/>
    <w:rsid w:val="007F3D63"/>
    <w:rsid w:val="007F401E"/>
    <w:rsid w:val="007F40FA"/>
    <w:rsid w:val="007F4224"/>
    <w:rsid w:val="007F4298"/>
    <w:rsid w:val="007F4A48"/>
    <w:rsid w:val="007F4C50"/>
    <w:rsid w:val="007F4DD2"/>
    <w:rsid w:val="007F4F03"/>
    <w:rsid w:val="007F4FB9"/>
    <w:rsid w:val="007F542F"/>
    <w:rsid w:val="007F5462"/>
    <w:rsid w:val="007F5546"/>
    <w:rsid w:val="007F57C0"/>
    <w:rsid w:val="007F5855"/>
    <w:rsid w:val="007F5FE5"/>
    <w:rsid w:val="007F66A9"/>
    <w:rsid w:val="007F7022"/>
    <w:rsid w:val="007F7690"/>
    <w:rsid w:val="007F7ECE"/>
    <w:rsid w:val="0080084E"/>
    <w:rsid w:val="00800B45"/>
    <w:rsid w:val="008011CC"/>
    <w:rsid w:val="00801404"/>
    <w:rsid w:val="008017AA"/>
    <w:rsid w:val="00801CBA"/>
    <w:rsid w:val="00801D92"/>
    <w:rsid w:val="00802903"/>
    <w:rsid w:val="00802BE7"/>
    <w:rsid w:val="008040CC"/>
    <w:rsid w:val="00804323"/>
    <w:rsid w:val="008046C6"/>
    <w:rsid w:val="00804858"/>
    <w:rsid w:val="00804BCF"/>
    <w:rsid w:val="00804DE6"/>
    <w:rsid w:val="00804FA4"/>
    <w:rsid w:val="00805275"/>
    <w:rsid w:val="008059E8"/>
    <w:rsid w:val="00805B76"/>
    <w:rsid w:val="00806240"/>
    <w:rsid w:val="00806A62"/>
    <w:rsid w:val="00806C5E"/>
    <w:rsid w:val="00806E55"/>
    <w:rsid w:val="008075CE"/>
    <w:rsid w:val="008102B0"/>
    <w:rsid w:val="008105C8"/>
    <w:rsid w:val="00810CD7"/>
    <w:rsid w:val="00811240"/>
    <w:rsid w:val="008116DC"/>
    <w:rsid w:val="00811839"/>
    <w:rsid w:val="00811B99"/>
    <w:rsid w:val="00812179"/>
    <w:rsid w:val="0081221C"/>
    <w:rsid w:val="0081244F"/>
    <w:rsid w:val="008124E2"/>
    <w:rsid w:val="00813087"/>
    <w:rsid w:val="008133DF"/>
    <w:rsid w:val="0081389D"/>
    <w:rsid w:val="00813928"/>
    <w:rsid w:val="00814923"/>
    <w:rsid w:val="008150AA"/>
    <w:rsid w:val="00815321"/>
    <w:rsid w:val="008153D0"/>
    <w:rsid w:val="00816320"/>
    <w:rsid w:val="00816436"/>
    <w:rsid w:val="008166DB"/>
    <w:rsid w:val="008173E0"/>
    <w:rsid w:val="008175C1"/>
    <w:rsid w:val="00817AD2"/>
    <w:rsid w:val="008200D4"/>
    <w:rsid w:val="0082023B"/>
    <w:rsid w:val="00820370"/>
    <w:rsid w:val="00820CC6"/>
    <w:rsid w:val="00820CE6"/>
    <w:rsid w:val="00821215"/>
    <w:rsid w:val="00822C41"/>
    <w:rsid w:val="008230EC"/>
    <w:rsid w:val="008236BA"/>
    <w:rsid w:val="008248A1"/>
    <w:rsid w:val="00824CCF"/>
    <w:rsid w:val="00825043"/>
    <w:rsid w:val="00825267"/>
    <w:rsid w:val="0082594C"/>
    <w:rsid w:val="00825F7A"/>
    <w:rsid w:val="008264EC"/>
    <w:rsid w:val="00826F34"/>
    <w:rsid w:val="008273E4"/>
    <w:rsid w:val="00827C0D"/>
    <w:rsid w:val="00827CBA"/>
    <w:rsid w:val="00827ECF"/>
    <w:rsid w:val="00827FBE"/>
    <w:rsid w:val="00830642"/>
    <w:rsid w:val="00831250"/>
    <w:rsid w:val="00831358"/>
    <w:rsid w:val="00831757"/>
    <w:rsid w:val="00831BD6"/>
    <w:rsid w:val="00831C50"/>
    <w:rsid w:val="00831D8D"/>
    <w:rsid w:val="00832037"/>
    <w:rsid w:val="008326FB"/>
    <w:rsid w:val="00832798"/>
    <w:rsid w:val="00833220"/>
    <w:rsid w:val="008333B7"/>
    <w:rsid w:val="00833426"/>
    <w:rsid w:val="008336EC"/>
    <w:rsid w:val="008337B9"/>
    <w:rsid w:val="00834499"/>
    <w:rsid w:val="00834FD2"/>
    <w:rsid w:val="00835084"/>
    <w:rsid w:val="00835184"/>
    <w:rsid w:val="00835569"/>
    <w:rsid w:val="0083562A"/>
    <w:rsid w:val="00835802"/>
    <w:rsid w:val="0083595B"/>
    <w:rsid w:val="00836295"/>
    <w:rsid w:val="008370EE"/>
    <w:rsid w:val="00837938"/>
    <w:rsid w:val="00840760"/>
    <w:rsid w:val="0084093F"/>
    <w:rsid w:val="0084097B"/>
    <w:rsid w:val="0084098A"/>
    <w:rsid w:val="00840DB0"/>
    <w:rsid w:val="00840EDE"/>
    <w:rsid w:val="00840FF0"/>
    <w:rsid w:val="0084138E"/>
    <w:rsid w:val="008418A5"/>
    <w:rsid w:val="008419FF"/>
    <w:rsid w:val="00841AB3"/>
    <w:rsid w:val="008426D0"/>
    <w:rsid w:val="00842A8C"/>
    <w:rsid w:val="008432BE"/>
    <w:rsid w:val="00843548"/>
    <w:rsid w:val="0084383C"/>
    <w:rsid w:val="00843CC0"/>
    <w:rsid w:val="008442E6"/>
    <w:rsid w:val="00844ADD"/>
    <w:rsid w:val="00844FAE"/>
    <w:rsid w:val="0084534E"/>
    <w:rsid w:val="00845874"/>
    <w:rsid w:val="00845B23"/>
    <w:rsid w:val="00846062"/>
    <w:rsid w:val="0084653E"/>
    <w:rsid w:val="008470A5"/>
    <w:rsid w:val="008474C1"/>
    <w:rsid w:val="00847ADD"/>
    <w:rsid w:val="00847C1C"/>
    <w:rsid w:val="0085055E"/>
    <w:rsid w:val="00850A9E"/>
    <w:rsid w:val="00850C3B"/>
    <w:rsid w:val="00851605"/>
    <w:rsid w:val="008518EC"/>
    <w:rsid w:val="00851BFC"/>
    <w:rsid w:val="008520AC"/>
    <w:rsid w:val="0085263A"/>
    <w:rsid w:val="0085266F"/>
    <w:rsid w:val="00852913"/>
    <w:rsid w:val="00852CA0"/>
    <w:rsid w:val="00852D85"/>
    <w:rsid w:val="00852F6C"/>
    <w:rsid w:val="008531F4"/>
    <w:rsid w:val="0085465C"/>
    <w:rsid w:val="00854967"/>
    <w:rsid w:val="00854A9E"/>
    <w:rsid w:val="00854B2A"/>
    <w:rsid w:val="0085540B"/>
    <w:rsid w:val="00855511"/>
    <w:rsid w:val="00855788"/>
    <w:rsid w:val="0085582C"/>
    <w:rsid w:val="00855B02"/>
    <w:rsid w:val="00855BBB"/>
    <w:rsid w:val="00855FD3"/>
    <w:rsid w:val="00856053"/>
    <w:rsid w:val="0085652F"/>
    <w:rsid w:val="00856763"/>
    <w:rsid w:val="00857086"/>
    <w:rsid w:val="00857572"/>
    <w:rsid w:val="00860B32"/>
    <w:rsid w:val="00860F4D"/>
    <w:rsid w:val="008611A7"/>
    <w:rsid w:val="008611DE"/>
    <w:rsid w:val="00861375"/>
    <w:rsid w:val="00861C56"/>
    <w:rsid w:val="00861F29"/>
    <w:rsid w:val="008620A2"/>
    <w:rsid w:val="00862741"/>
    <w:rsid w:val="00862BBD"/>
    <w:rsid w:val="00863678"/>
    <w:rsid w:val="00863C12"/>
    <w:rsid w:val="00863C9F"/>
    <w:rsid w:val="008645D6"/>
    <w:rsid w:val="00864645"/>
    <w:rsid w:val="0086552B"/>
    <w:rsid w:val="008655A2"/>
    <w:rsid w:val="0086584F"/>
    <w:rsid w:val="00866A31"/>
    <w:rsid w:val="008671C7"/>
    <w:rsid w:val="00867431"/>
    <w:rsid w:val="00867EB8"/>
    <w:rsid w:val="00867F0F"/>
    <w:rsid w:val="00870335"/>
    <w:rsid w:val="00870AA2"/>
    <w:rsid w:val="008711E6"/>
    <w:rsid w:val="00871D79"/>
    <w:rsid w:val="008721C1"/>
    <w:rsid w:val="00872386"/>
    <w:rsid w:val="008724F5"/>
    <w:rsid w:val="008728ED"/>
    <w:rsid w:val="0087332A"/>
    <w:rsid w:val="00873D88"/>
    <w:rsid w:val="00873FFF"/>
    <w:rsid w:val="0087433B"/>
    <w:rsid w:val="008746A5"/>
    <w:rsid w:val="008746B1"/>
    <w:rsid w:val="00874743"/>
    <w:rsid w:val="00874CD2"/>
    <w:rsid w:val="0087545A"/>
    <w:rsid w:val="0087571E"/>
    <w:rsid w:val="0087621E"/>
    <w:rsid w:val="00876255"/>
    <w:rsid w:val="008767B2"/>
    <w:rsid w:val="008769E3"/>
    <w:rsid w:val="00877016"/>
    <w:rsid w:val="00877328"/>
    <w:rsid w:val="0087787A"/>
    <w:rsid w:val="00877AD6"/>
    <w:rsid w:val="00877C35"/>
    <w:rsid w:val="00877CF7"/>
    <w:rsid w:val="008802F0"/>
    <w:rsid w:val="0088095C"/>
    <w:rsid w:val="00880992"/>
    <w:rsid w:val="00880ACF"/>
    <w:rsid w:val="00880D36"/>
    <w:rsid w:val="00881128"/>
    <w:rsid w:val="00881631"/>
    <w:rsid w:val="00881692"/>
    <w:rsid w:val="00881727"/>
    <w:rsid w:val="00881B98"/>
    <w:rsid w:val="00881FE8"/>
    <w:rsid w:val="00882972"/>
    <w:rsid w:val="00883143"/>
    <w:rsid w:val="0088347D"/>
    <w:rsid w:val="00884065"/>
    <w:rsid w:val="0088483C"/>
    <w:rsid w:val="00885E1B"/>
    <w:rsid w:val="00886154"/>
    <w:rsid w:val="008861D7"/>
    <w:rsid w:val="008864F0"/>
    <w:rsid w:val="008868B6"/>
    <w:rsid w:val="008872AD"/>
    <w:rsid w:val="00887BCB"/>
    <w:rsid w:val="00887FF2"/>
    <w:rsid w:val="00890277"/>
    <w:rsid w:val="0089061A"/>
    <w:rsid w:val="00891254"/>
    <w:rsid w:val="008915C6"/>
    <w:rsid w:val="00891677"/>
    <w:rsid w:val="008919E0"/>
    <w:rsid w:val="008925AB"/>
    <w:rsid w:val="00892C56"/>
    <w:rsid w:val="00892DB5"/>
    <w:rsid w:val="0089362C"/>
    <w:rsid w:val="00893978"/>
    <w:rsid w:val="00893A65"/>
    <w:rsid w:val="008940CF"/>
    <w:rsid w:val="008943B3"/>
    <w:rsid w:val="008945C2"/>
    <w:rsid w:val="00894B61"/>
    <w:rsid w:val="00894CE0"/>
    <w:rsid w:val="00894DB3"/>
    <w:rsid w:val="00895255"/>
    <w:rsid w:val="00895544"/>
    <w:rsid w:val="00895DF1"/>
    <w:rsid w:val="00896394"/>
    <w:rsid w:val="00896645"/>
    <w:rsid w:val="00896705"/>
    <w:rsid w:val="00896B25"/>
    <w:rsid w:val="0089758D"/>
    <w:rsid w:val="008975D2"/>
    <w:rsid w:val="00897DE6"/>
    <w:rsid w:val="00897E5F"/>
    <w:rsid w:val="00897ED8"/>
    <w:rsid w:val="008A035B"/>
    <w:rsid w:val="008A0459"/>
    <w:rsid w:val="008A0703"/>
    <w:rsid w:val="008A0849"/>
    <w:rsid w:val="008A0CD5"/>
    <w:rsid w:val="008A1218"/>
    <w:rsid w:val="008A15B6"/>
    <w:rsid w:val="008A1635"/>
    <w:rsid w:val="008A1921"/>
    <w:rsid w:val="008A1A6E"/>
    <w:rsid w:val="008A202A"/>
    <w:rsid w:val="008A223E"/>
    <w:rsid w:val="008A22EB"/>
    <w:rsid w:val="008A2ECB"/>
    <w:rsid w:val="008A3203"/>
    <w:rsid w:val="008A3534"/>
    <w:rsid w:val="008A36C9"/>
    <w:rsid w:val="008A3ECA"/>
    <w:rsid w:val="008A4001"/>
    <w:rsid w:val="008A51EC"/>
    <w:rsid w:val="008A5395"/>
    <w:rsid w:val="008A53B3"/>
    <w:rsid w:val="008A5773"/>
    <w:rsid w:val="008A5858"/>
    <w:rsid w:val="008A5AF9"/>
    <w:rsid w:val="008A65C3"/>
    <w:rsid w:val="008A668B"/>
    <w:rsid w:val="008A7052"/>
    <w:rsid w:val="008B08F6"/>
    <w:rsid w:val="008B1076"/>
    <w:rsid w:val="008B16DE"/>
    <w:rsid w:val="008B1BFB"/>
    <w:rsid w:val="008B2000"/>
    <w:rsid w:val="008B251F"/>
    <w:rsid w:val="008B2602"/>
    <w:rsid w:val="008B2727"/>
    <w:rsid w:val="008B28EA"/>
    <w:rsid w:val="008B316B"/>
    <w:rsid w:val="008B339C"/>
    <w:rsid w:val="008B3792"/>
    <w:rsid w:val="008B3B4C"/>
    <w:rsid w:val="008B3B4E"/>
    <w:rsid w:val="008B4170"/>
    <w:rsid w:val="008B4302"/>
    <w:rsid w:val="008B4571"/>
    <w:rsid w:val="008B4FAA"/>
    <w:rsid w:val="008B5059"/>
    <w:rsid w:val="008B59FC"/>
    <w:rsid w:val="008B5BF2"/>
    <w:rsid w:val="008B5DB7"/>
    <w:rsid w:val="008B6934"/>
    <w:rsid w:val="008B6CF8"/>
    <w:rsid w:val="008B7224"/>
    <w:rsid w:val="008B72F6"/>
    <w:rsid w:val="008B73BE"/>
    <w:rsid w:val="008B75E3"/>
    <w:rsid w:val="008B781D"/>
    <w:rsid w:val="008B7C83"/>
    <w:rsid w:val="008C0262"/>
    <w:rsid w:val="008C119E"/>
    <w:rsid w:val="008C1242"/>
    <w:rsid w:val="008C1D32"/>
    <w:rsid w:val="008C1D72"/>
    <w:rsid w:val="008C1E24"/>
    <w:rsid w:val="008C1ED1"/>
    <w:rsid w:val="008C296B"/>
    <w:rsid w:val="008C2A0F"/>
    <w:rsid w:val="008C2A46"/>
    <w:rsid w:val="008C307A"/>
    <w:rsid w:val="008C30E9"/>
    <w:rsid w:val="008C357D"/>
    <w:rsid w:val="008C3D47"/>
    <w:rsid w:val="008C4278"/>
    <w:rsid w:val="008C43A8"/>
    <w:rsid w:val="008C48AB"/>
    <w:rsid w:val="008C520E"/>
    <w:rsid w:val="008C55A6"/>
    <w:rsid w:val="008C563B"/>
    <w:rsid w:val="008C567E"/>
    <w:rsid w:val="008C58A6"/>
    <w:rsid w:val="008C5DEE"/>
    <w:rsid w:val="008C6285"/>
    <w:rsid w:val="008C695C"/>
    <w:rsid w:val="008C6CF9"/>
    <w:rsid w:val="008C7182"/>
    <w:rsid w:val="008C71C4"/>
    <w:rsid w:val="008C7268"/>
    <w:rsid w:val="008C729B"/>
    <w:rsid w:val="008C798E"/>
    <w:rsid w:val="008C7CA5"/>
    <w:rsid w:val="008C7D9D"/>
    <w:rsid w:val="008D009C"/>
    <w:rsid w:val="008D0416"/>
    <w:rsid w:val="008D05DD"/>
    <w:rsid w:val="008D0812"/>
    <w:rsid w:val="008D09E1"/>
    <w:rsid w:val="008D0E6A"/>
    <w:rsid w:val="008D13C6"/>
    <w:rsid w:val="008D1732"/>
    <w:rsid w:val="008D1B04"/>
    <w:rsid w:val="008D233B"/>
    <w:rsid w:val="008D319A"/>
    <w:rsid w:val="008D31FA"/>
    <w:rsid w:val="008D3235"/>
    <w:rsid w:val="008D3369"/>
    <w:rsid w:val="008D33C8"/>
    <w:rsid w:val="008D37AB"/>
    <w:rsid w:val="008D3893"/>
    <w:rsid w:val="008D39DE"/>
    <w:rsid w:val="008D45CD"/>
    <w:rsid w:val="008D5152"/>
    <w:rsid w:val="008D55F1"/>
    <w:rsid w:val="008D5CD7"/>
    <w:rsid w:val="008D64CE"/>
    <w:rsid w:val="008D6653"/>
    <w:rsid w:val="008D718E"/>
    <w:rsid w:val="008D7344"/>
    <w:rsid w:val="008E011B"/>
    <w:rsid w:val="008E0147"/>
    <w:rsid w:val="008E0367"/>
    <w:rsid w:val="008E05B2"/>
    <w:rsid w:val="008E09C5"/>
    <w:rsid w:val="008E09E5"/>
    <w:rsid w:val="008E0AA7"/>
    <w:rsid w:val="008E0E52"/>
    <w:rsid w:val="008E15FD"/>
    <w:rsid w:val="008E161B"/>
    <w:rsid w:val="008E1C23"/>
    <w:rsid w:val="008E2355"/>
    <w:rsid w:val="008E2902"/>
    <w:rsid w:val="008E2C7C"/>
    <w:rsid w:val="008E2F75"/>
    <w:rsid w:val="008E3151"/>
    <w:rsid w:val="008E3292"/>
    <w:rsid w:val="008E333D"/>
    <w:rsid w:val="008E3386"/>
    <w:rsid w:val="008E397D"/>
    <w:rsid w:val="008E3A35"/>
    <w:rsid w:val="008E4003"/>
    <w:rsid w:val="008E4129"/>
    <w:rsid w:val="008E4714"/>
    <w:rsid w:val="008E500C"/>
    <w:rsid w:val="008E5410"/>
    <w:rsid w:val="008E5723"/>
    <w:rsid w:val="008E5A3F"/>
    <w:rsid w:val="008E5B3D"/>
    <w:rsid w:val="008E5E31"/>
    <w:rsid w:val="008E6641"/>
    <w:rsid w:val="008E679E"/>
    <w:rsid w:val="008E7209"/>
    <w:rsid w:val="008E731B"/>
    <w:rsid w:val="008E7448"/>
    <w:rsid w:val="008E775D"/>
    <w:rsid w:val="008E7AC9"/>
    <w:rsid w:val="008F11BB"/>
    <w:rsid w:val="008F16FF"/>
    <w:rsid w:val="008F182F"/>
    <w:rsid w:val="008F1AC6"/>
    <w:rsid w:val="008F1D5E"/>
    <w:rsid w:val="008F1E95"/>
    <w:rsid w:val="008F204E"/>
    <w:rsid w:val="008F22F2"/>
    <w:rsid w:val="008F2304"/>
    <w:rsid w:val="008F2430"/>
    <w:rsid w:val="008F2BAB"/>
    <w:rsid w:val="008F316E"/>
    <w:rsid w:val="008F3512"/>
    <w:rsid w:val="008F3A75"/>
    <w:rsid w:val="008F40E7"/>
    <w:rsid w:val="008F4130"/>
    <w:rsid w:val="008F4FC0"/>
    <w:rsid w:val="008F57DD"/>
    <w:rsid w:val="008F5AEE"/>
    <w:rsid w:val="008F5D88"/>
    <w:rsid w:val="008F609D"/>
    <w:rsid w:val="008F6EAA"/>
    <w:rsid w:val="008F7800"/>
    <w:rsid w:val="008F7A01"/>
    <w:rsid w:val="008F7BB5"/>
    <w:rsid w:val="008F7BCA"/>
    <w:rsid w:val="00900466"/>
    <w:rsid w:val="009004A1"/>
    <w:rsid w:val="00900965"/>
    <w:rsid w:val="00900C0A"/>
    <w:rsid w:val="00900EF3"/>
    <w:rsid w:val="00900F4D"/>
    <w:rsid w:val="00900F92"/>
    <w:rsid w:val="00901450"/>
    <w:rsid w:val="00901503"/>
    <w:rsid w:val="00901627"/>
    <w:rsid w:val="0090167B"/>
    <w:rsid w:val="0090195A"/>
    <w:rsid w:val="00902DEC"/>
    <w:rsid w:val="0090342E"/>
    <w:rsid w:val="00903658"/>
    <w:rsid w:val="009036AE"/>
    <w:rsid w:val="00903D3A"/>
    <w:rsid w:val="00903DD7"/>
    <w:rsid w:val="00903F40"/>
    <w:rsid w:val="0090421A"/>
    <w:rsid w:val="009044B9"/>
    <w:rsid w:val="00904651"/>
    <w:rsid w:val="009047B1"/>
    <w:rsid w:val="00904C86"/>
    <w:rsid w:val="009054CF"/>
    <w:rsid w:val="0090561C"/>
    <w:rsid w:val="0090569D"/>
    <w:rsid w:val="0090658D"/>
    <w:rsid w:val="0090680D"/>
    <w:rsid w:val="0091045D"/>
    <w:rsid w:val="00911866"/>
    <w:rsid w:val="00911A71"/>
    <w:rsid w:val="00912303"/>
    <w:rsid w:val="0091281A"/>
    <w:rsid w:val="00912ACC"/>
    <w:rsid w:val="00912B24"/>
    <w:rsid w:val="009130A5"/>
    <w:rsid w:val="009139B5"/>
    <w:rsid w:val="00914514"/>
    <w:rsid w:val="00914549"/>
    <w:rsid w:val="00914554"/>
    <w:rsid w:val="00914C08"/>
    <w:rsid w:val="00914F2F"/>
    <w:rsid w:val="009153C2"/>
    <w:rsid w:val="0091546C"/>
    <w:rsid w:val="00916057"/>
    <w:rsid w:val="009162DA"/>
    <w:rsid w:val="0091650F"/>
    <w:rsid w:val="00916AD1"/>
    <w:rsid w:val="00916BAE"/>
    <w:rsid w:val="00917090"/>
    <w:rsid w:val="00917637"/>
    <w:rsid w:val="00917903"/>
    <w:rsid w:val="009179E6"/>
    <w:rsid w:val="00917FEE"/>
    <w:rsid w:val="0092023D"/>
    <w:rsid w:val="00920472"/>
    <w:rsid w:val="009209D3"/>
    <w:rsid w:val="00921251"/>
    <w:rsid w:val="0092139D"/>
    <w:rsid w:val="00921861"/>
    <w:rsid w:val="0092189E"/>
    <w:rsid w:val="009219FD"/>
    <w:rsid w:val="00921D25"/>
    <w:rsid w:val="00921DF7"/>
    <w:rsid w:val="009229CF"/>
    <w:rsid w:val="00922E03"/>
    <w:rsid w:val="00923831"/>
    <w:rsid w:val="00924689"/>
    <w:rsid w:val="009257B0"/>
    <w:rsid w:val="009258BD"/>
    <w:rsid w:val="00925D9A"/>
    <w:rsid w:val="00925DEB"/>
    <w:rsid w:val="00925EBE"/>
    <w:rsid w:val="00925FB2"/>
    <w:rsid w:val="00925FE9"/>
    <w:rsid w:val="009260D1"/>
    <w:rsid w:val="009263C0"/>
    <w:rsid w:val="00926F07"/>
    <w:rsid w:val="009272BD"/>
    <w:rsid w:val="009275D5"/>
    <w:rsid w:val="00927C31"/>
    <w:rsid w:val="009300E2"/>
    <w:rsid w:val="009302D4"/>
    <w:rsid w:val="009305B7"/>
    <w:rsid w:val="009307F2"/>
    <w:rsid w:val="00930C9E"/>
    <w:rsid w:val="00930CEC"/>
    <w:rsid w:val="00930F4A"/>
    <w:rsid w:val="0093117B"/>
    <w:rsid w:val="009311F2"/>
    <w:rsid w:val="00931671"/>
    <w:rsid w:val="00931958"/>
    <w:rsid w:val="00932D25"/>
    <w:rsid w:val="00933660"/>
    <w:rsid w:val="0093375E"/>
    <w:rsid w:val="009338D8"/>
    <w:rsid w:val="00933BEF"/>
    <w:rsid w:val="00933D9B"/>
    <w:rsid w:val="009342D0"/>
    <w:rsid w:val="009345FF"/>
    <w:rsid w:val="00934DD0"/>
    <w:rsid w:val="009355EB"/>
    <w:rsid w:val="0093580D"/>
    <w:rsid w:val="0093787E"/>
    <w:rsid w:val="00937AFD"/>
    <w:rsid w:val="00937DA1"/>
    <w:rsid w:val="009400A9"/>
    <w:rsid w:val="00940D04"/>
    <w:rsid w:val="009411D4"/>
    <w:rsid w:val="009412CC"/>
    <w:rsid w:val="00941826"/>
    <w:rsid w:val="00941A19"/>
    <w:rsid w:val="00941D0E"/>
    <w:rsid w:val="009426D5"/>
    <w:rsid w:val="00942915"/>
    <w:rsid w:val="00942B09"/>
    <w:rsid w:val="00942EDE"/>
    <w:rsid w:val="00943220"/>
    <w:rsid w:val="0094388B"/>
    <w:rsid w:val="00943D09"/>
    <w:rsid w:val="0094426B"/>
    <w:rsid w:val="009442BA"/>
    <w:rsid w:val="00944355"/>
    <w:rsid w:val="00944826"/>
    <w:rsid w:val="00944ED0"/>
    <w:rsid w:val="00944FD2"/>
    <w:rsid w:val="0094507A"/>
    <w:rsid w:val="009457A1"/>
    <w:rsid w:val="00945ABB"/>
    <w:rsid w:val="00945CDB"/>
    <w:rsid w:val="00946330"/>
    <w:rsid w:val="009470C5"/>
    <w:rsid w:val="00947C5D"/>
    <w:rsid w:val="00947CA9"/>
    <w:rsid w:val="0095032C"/>
    <w:rsid w:val="00950478"/>
    <w:rsid w:val="00950888"/>
    <w:rsid w:val="00950AF9"/>
    <w:rsid w:val="00950B5F"/>
    <w:rsid w:val="00950D35"/>
    <w:rsid w:val="0095144C"/>
    <w:rsid w:val="00951581"/>
    <w:rsid w:val="0095165B"/>
    <w:rsid w:val="00951B17"/>
    <w:rsid w:val="00951B8D"/>
    <w:rsid w:val="009520BE"/>
    <w:rsid w:val="00952147"/>
    <w:rsid w:val="00952504"/>
    <w:rsid w:val="009536A8"/>
    <w:rsid w:val="00954219"/>
    <w:rsid w:val="009543DC"/>
    <w:rsid w:val="00954596"/>
    <w:rsid w:val="00954F27"/>
    <w:rsid w:val="00955510"/>
    <w:rsid w:val="00955851"/>
    <w:rsid w:val="009559C4"/>
    <w:rsid w:val="00956018"/>
    <w:rsid w:val="00957257"/>
    <w:rsid w:val="00957E23"/>
    <w:rsid w:val="00960128"/>
    <w:rsid w:val="009604B5"/>
    <w:rsid w:val="00960C54"/>
    <w:rsid w:val="00961487"/>
    <w:rsid w:val="00961BA7"/>
    <w:rsid w:val="00961F01"/>
    <w:rsid w:val="00962162"/>
    <w:rsid w:val="009621F9"/>
    <w:rsid w:val="009623BC"/>
    <w:rsid w:val="0096285D"/>
    <w:rsid w:val="009628BE"/>
    <w:rsid w:val="009631C8"/>
    <w:rsid w:val="0096334C"/>
    <w:rsid w:val="0096374E"/>
    <w:rsid w:val="00963AE4"/>
    <w:rsid w:val="00963C14"/>
    <w:rsid w:val="009641F4"/>
    <w:rsid w:val="009645CD"/>
    <w:rsid w:val="009649E1"/>
    <w:rsid w:val="009650F5"/>
    <w:rsid w:val="00965619"/>
    <w:rsid w:val="00965940"/>
    <w:rsid w:val="00965A4E"/>
    <w:rsid w:val="00965C9C"/>
    <w:rsid w:val="009667DF"/>
    <w:rsid w:val="00966BE5"/>
    <w:rsid w:val="00966EB0"/>
    <w:rsid w:val="00970099"/>
    <w:rsid w:val="009702A2"/>
    <w:rsid w:val="0097053A"/>
    <w:rsid w:val="009709BA"/>
    <w:rsid w:val="00971116"/>
    <w:rsid w:val="009717FC"/>
    <w:rsid w:val="00971B68"/>
    <w:rsid w:val="00971CBA"/>
    <w:rsid w:val="0097280C"/>
    <w:rsid w:val="0097280D"/>
    <w:rsid w:val="00972E28"/>
    <w:rsid w:val="00973030"/>
    <w:rsid w:val="00973092"/>
    <w:rsid w:val="009733DC"/>
    <w:rsid w:val="009733F3"/>
    <w:rsid w:val="00973B6C"/>
    <w:rsid w:val="00973C68"/>
    <w:rsid w:val="00973CD6"/>
    <w:rsid w:val="0097428B"/>
    <w:rsid w:val="009748E4"/>
    <w:rsid w:val="00975624"/>
    <w:rsid w:val="009757B8"/>
    <w:rsid w:val="009758BA"/>
    <w:rsid w:val="00975EC7"/>
    <w:rsid w:val="00975FF2"/>
    <w:rsid w:val="00976616"/>
    <w:rsid w:val="00976727"/>
    <w:rsid w:val="00976D65"/>
    <w:rsid w:val="009779E5"/>
    <w:rsid w:val="00977A71"/>
    <w:rsid w:val="00977CE6"/>
    <w:rsid w:val="00977FEE"/>
    <w:rsid w:val="009800EC"/>
    <w:rsid w:val="009804B3"/>
    <w:rsid w:val="009805F7"/>
    <w:rsid w:val="009807AC"/>
    <w:rsid w:val="00980C18"/>
    <w:rsid w:val="009810E9"/>
    <w:rsid w:val="0098141C"/>
    <w:rsid w:val="009814B4"/>
    <w:rsid w:val="00981862"/>
    <w:rsid w:val="00981AA9"/>
    <w:rsid w:val="00981C91"/>
    <w:rsid w:val="00982274"/>
    <w:rsid w:val="00982C3B"/>
    <w:rsid w:val="00983132"/>
    <w:rsid w:val="0098315F"/>
    <w:rsid w:val="00983314"/>
    <w:rsid w:val="00983BF9"/>
    <w:rsid w:val="00983DF2"/>
    <w:rsid w:val="0098409C"/>
    <w:rsid w:val="00984136"/>
    <w:rsid w:val="0098433A"/>
    <w:rsid w:val="00984DAB"/>
    <w:rsid w:val="009855AE"/>
    <w:rsid w:val="00985675"/>
    <w:rsid w:val="00985939"/>
    <w:rsid w:val="00985C75"/>
    <w:rsid w:val="009861AA"/>
    <w:rsid w:val="00986308"/>
    <w:rsid w:val="0098637F"/>
    <w:rsid w:val="009864FA"/>
    <w:rsid w:val="009868A5"/>
    <w:rsid w:val="00986A9B"/>
    <w:rsid w:val="00986AA9"/>
    <w:rsid w:val="00986B9C"/>
    <w:rsid w:val="00987694"/>
    <w:rsid w:val="00987BAB"/>
    <w:rsid w:val="009906BF"/>
    <w:rsid w:val="00990A5A"/>
    <w:rsid w:val="009913F3"/>
    <w:rsid w:val="00991DA1"/>
    <w:rsid w:val="009926A8"/>
    <w:rsid w:val="009927F1"/>
    <w:rsid w:val="00992BCB"/>
    <w:rsid w:val="00993370"/>
    <w:rsid w:val="009936C4"/>
    <w:rsid w:val="0099381D"/>
    <w:rsid w:val="00993B0E"/>
    <w:rsid w:val="00993C7B"/>
    <w:rsid w:val="00993E62"/>
    <w:rsid w:val="00994612"/>
    <w:rsid w:val="00994859"/>
    <w:rsid w:val="009948ED"/>
    <w:rsid w:val="00994B60"/>
    <w:rsid w:val="00994BF9"/>
    <w:rsid w:val="00994EBC"/>
    <w:rsid w:val="00995ADA"/>
    <w:rsid w:val="0099613B"/>
    <w:rsid w:val="0099643A"/>
    <w:rsid w:val="009966B4"/>
    <w:rsid w:val="009969BD"/>
    <w:rsid w:val="00996F66"/>
    <w:rsid w:val="00997959"/>
    <w:rsid w:val="00997B4A"/>
    <w:rsid w:val="009A0299"/>
    <w:rsid w:val="009A0B47"/>
    <w:rsid w:val="009A0BAF"/>
    <w:rsid w:val="009A1431"/>
    <w:rsid w:val="009A153D"/>
    <w:rsid w:val="009A1634"/>
    <w:rsid w:val="009A164A"/>
    <w:rsid w:val="009A1A7E"/>
    <w:rsid w:val="009A1CC3"/>
    <w:rsid w:val="009A1F76"/>
    <w:rsid w:val="009A2277"/>
    <w:rsid w:val="009A2589"/>
    <w:rsid w:val="009A2FA9"/>
    <w:rsid w:val="009A300D"/>
    <w:rsid w:val="009A356E"/>
    <w:rsid w:val="009A3602"/>
    <w:rsid w:val="009A3A34"/>
    <w:rsid w:val="009A3FE2"/>
    <w:rsid w:val="009A400C"/>
    <w:rsid w:val="009A45D2"/>
    <w:rsid w:val="009A46EF"/>
    <w:rsid w:val="009A490B"/>
    <w:rsid w:val="009A4B2C"/>
    <w:rsid w:val="009A4F9F"/>
    <w:rsid w:val="009A54FC"/>
    <w:rsid w:val="009A5592"/>
    <w:rsid w:val="009A5675"/>
    <w:rsid w:val="009A59BA"/>
    <w:rsid w:val="009A5AB6"/>
    <w:rsid w:val="009A640D"/>
    <w:rsid w:val="009A6417"/>
    <w:rsid w:val="009A64D2"/>
    <w:rsid w:val="009A6648"/>
    <w:rsid w:val="009A66A7"/>
    <w:rsid w:val="009A6738"/>
    <w:rsid w:val="009A69C5"/>
    <w:rsid w:val="009A6CB8"/>
    <w:rsid w:val="009A7438"/>
    <w:rsid w:val="009A7535"/>
    <w:rsid w:val="009A76A0"/>
    <w:rsid w:val="009A7D15"/>
    <w:rsid w:val="009B00E5"/>
    <w:rsid w:val="009B018D"/>
    <w:rsid w:val="009B01DF"/>
    <w:rsid w:val="009B020D"/>
    <w:rsid w:val="009B0379"/>
    <w:rsid w:val="009B0494"/>
    <w:rsid w:val="009B053A"/>
    <w:rsid w:val="009B072F"/>
    <w:rsid w:val="009B07A1"/>
    <w:rsid w:val="009B07F6"/>
    <w:rsid w:val="009B09CC"/>
    <w:rsid w:val="009B173B"/>
    <w:rsid w:val="009B19EC"/>
    <w:rsid w:val="009B1A1A"/>
    <w:rsid w:val="009B1ECF"/>
    <w:rsid w:val="009B1F12"/>
    <w:rsid w:val="009B2440"/>
    <w:rsid w:val="009B2608"/>
    <w:rsid w:val="009B26C0"/>
    <w:rsid w:val="009B26DF"/>
    <w:rsid w:val="009B2A71"/>
    <w:rsid w:val="009B35C3"/>
    <w:rsid w:val="009B35C9"/>
    <w:rsid w:val="009B3664"/>
    <w:rsid w:val="009B37F9"/>
    <w:rsid w:val="009B3BFE"/>
    <w:rsid w:val="009B3EB8"/>
    <w:rsid w:val="009B3EEA"/>
    <w:rsid w:val="009B4027"/>
    <w:rsid w:val="009B432B"/>
    <w:rsid w:val="009B4975"/>
    <w:rsid w:val="009B4F2F"/>
    <w:rsid w:val="009B561F"/>
    <w:rsid w:val="009B5773"/>
    <w:rsid w:val="009B592C"/>
    <w:rsid w:val="009B5AB8"/>
    <w:rsid w:val="009B5D2D"/>
    <w:rsid w:val="009B5DF8"/>
    <w:rsid w:val="009B601F"/>
    <w:rsid w:val="009B7609"/>
    <w:rsid w:val="009B7F63"/>
    <w:rsid w:val="009C058F"/>
    <w:rsid w:val="009C0CC6"/>
    <w:rsid w:val="009C11F1"/>
    <w:rsid w:val="009C21AD"/>
    <w:rsid w:val="009C2B3E"/>
    <w:rsid w:val="009C2EA2"/>
    <w:rsid w:val="009C2FEB"/>
    <w:rsid w:val="009C36D3"/>
    <w:rsid w:val="009C3721"/>
    <w:rsid w:val="009C4141"/>
    <w:rsid w:val="009C4223"/>
    <w:rsid w:val="009C441E"/>
    <w:rsid w:val="009C4804"/>
    <w:rsid w:val="009C4B55"/>
    <w:rsid w:val="009C4CB3"/>
    <w:rsid w:val="009C4D56"/>
    <w:rsid w:val="009C5190"/>
    <w:rsid w:val="009C53F6"/>
    <w:rsid w:val="009C54BC"/>
    <w:rsid w:val="009C572F"/>
    <w:rsid w:val="009C57E4"/>
    <w:rsid w:val="009C5D6E"/>
    <w:rsid w:val="009C5E4A"/>
    <w:rsid w:val="009C5FCC"/>
    <w:rsid w:val="009C61A2"/>
    <w:rsid w:val="009C659C"/>
    <w:rsid w:val="009C6677"/>
    <w:rsid w:val="009C66AF"/>
    <w:rsid w:val="009C6BA3"/>
    <w:rsid w:val="009C6DF6"/>
    <w:rsid w:val="009C6E92"/>
    <w:rsid w:val="009C6F69"/>
    <w:rsid w:val="009C727C"/>
    <w:rsid w:val="009C7810"/>
    <w:rsid w:val="009C7D32"/>
    <w:rsid w:val="009C7E31"/>
    <w:rsid w:val="009C7FC1"/>
    <w:rsid w:val="009D04F7"/>
    <w:rsid w:val="009D0D77"/>
    <w:rsid w:val="009D11B5"/>
    <w:rsid w:val="009D1589"/>
    <w:rsid w:val="009D18F4"/>
    <w:rsid w:val="009D1F4C"/>
    <w:rsid w:val="009D2003"/>
    <w:rsid w:val="009D235D"/>
    <w:rsid w:val="009D2378"/>
    <w:rsid w:val="009D2713"/>
    <w:rsid w:val="009D38C2"/>
    <w:rsid w:val="009D3AA5"/>
    <w:rsid w:val="009D417D"/>
    <w:rsid w:val="009D417F"/>
    <w:rsid w:val="009D45E5"/>
    <w:rsid w:val="009D49F7"/>
    <w:rsid w:val="009D4AAE"/>
    <w:rsid w:val="009D4B85"/>
    <w:rsid w:val="009D52D6"/>
    <w:rsid w:val="009D535B"/>
    <w:rsid w:val="009D5393"/>
    <w:rsid w:val="009D630B"/>
    <w:rsid w:val="009D63D6"/>
    <w:rsid w:val="009D63DB"/>
    <w:rsid w:val="009D65FF"/>
    <w:rsid w:val="009D6CAA"/>
    <w:rsid w:val="009D6CF6"/>
    <w:rsid w:val="009D6E69"/>
    <w:rsid w:val="009D7AA4"/>
    <w:rsid w:val="009E0153"/>
    <w:rsid w:val="009E02D1"/>
    <w:rsid w:val="009E02DC"/>
    <w:rsid w:val="009E06EC"/>
    <w:rsid w:val="009E0D7B"/>
    <w:rsid w:val="009E19DA"/>
    <w:rsid w:val="009E1DFF"/>
    <w:rsid w:val="009E2040"/>
    <w:rsid w:val="009E2264"/>
    <w:rsid w:val="009E2337"/>
    <w:rsid w:val="009E28EF"/>
    <w:rsid w:val="009E3218"/>
    <w:rsid w:val="009E35A0"/>
    <w:rsid w:val="009E4044"/>
    <w:rsid w:val="009E489A"/>
    <w:rsid w:val="009E498F"/>
    <w:rsid w:val="009E49AE"/>
    <w:rsid w:val="009E4DC7"/>
    <w:rsid w:val="009E55D8"/>
    <w:rsid w:val="009E660A"/>
    <w:rsid w:val="009E6B64"/>
    <w:rsid w:val="009E6C74"/>
    <w:rsid w:val="009E722A"/>
    <w:rsid w:val="009E72E5"/>
    <w:rsid w:val="009E77D1"/>
    <w:rsid w:val="009E7CB9"/>
    <w:rsid w:val="009F069D"/>
    <w:rsid w:val="009F0EFD"/>
    <w:rsid w:val="009F0FAC"/>
    <w:rsid w:val="009F1197"/>
    <w:rsid w:val="009F1795"/>
    <w:rsid w:val="009F1A09"/>
    <w:rsid w:val="009F1B70"/>
    <w:rsid w:val="009F1ECF"/>
    <w:rsid w:val="009F20D2"/>
    <w:rsid w:val="009F2704"/>
    <w:rsid w:val="009F280B"/>
    <w:rsid w:val="009F304D"/>
    <w:rsid w:val="009F3329"/>
    <w:rsid w:val="009F33EE"/>
    <w:rsid w:val="009F3B28"/>
    <w:rsid w:val="009F46C8"/>
    <w:rsid w:val="009F496D"/>
    <w:rsid w:val="009F4F2A"/>
    <w:rsid w:val="009F5395"/>
    <w:rsid w:val="009F557E"/>
    <w:rsid w:val="009F569C"/>
    <w:rsid w:val="009F660B"/>
    <w:rsid w:val="009F671E"/>
    <w:rsid w:val="009F6866"/>
    <w:rsid w:val="009F6FBC"/>
    <w:rsid w:val="009F7308"/>
    <w:rsid w:val="009F7ED1"/>
    <w:rsid w:val="009F7FA4"/>
    <w:rsid w:val="00A003E6"/>
    <w:rsid w:val="00A00D31"/>
    <w:rsid w:val="00A00D5F"/>
    <w:rsid w:val="00A0149B"/>
    <w:rsid w:val="00A01553"/>
    <w:rsid w:val="00A01582"/>
    <w:rsid w:val="00A01607"/>
    <w:rsid w:val="00A016D8"/>
    <w:rsid w:val="00A018D4"/>
    <w:rsid w:val="00A01C9D"/>
    <w:rsid w:val="00A022D6"/>
    <w:rsid w:val="00A02697"/>
    <w:rsid w:val="00A027EE"/>
    <w:rsid w:val="00A02A9F"/>
    <w:rsid w:val="00A02D57"/>
    <w:rsid w:val="00A02F9D"/>
    <w:rsid w:val="00A030AC"/>
    <w:rsid w:val="00A03154"/>
    <w:rsid w:val="00A03760"/>
    <w:rsid w:val="00A03767"/>
    <w:rsid w:val="00A03BD9"/>
    <w:rsid w:val="00A042F4"/>
    <w:rsid w:val="00A04380"/>
    <w:rsid w:val="00A04834"/>
    <w:rsid w:val="00A04F38"/>
    <w:rsid w:val="00A05314"/>
    <w:rsid w:val="00A05628"/>
    <w:rsid w:val="00A05891"/>
    <w:rsid w:val="00A06D4B"/>
    <w:rsid w:val="00A07482"/>
    <w:rsid w:val="00A076EC"/>
    <w:rsid w:val="00A078BE"/>
    <w:rsid w:val="00A07DCF"/>
    <w:rsid w:val="00A07E21"/>
    <w:rsid w:val="00A07E56"/>
    <w:rsid w:val="00A1027A"/>
    <w:rsid w:val="00A106B1"/>
    <w:rsid w:val="00A10C18"/>
    <w:rsid w:val="00A11243"/>
    <w:rsid w:val="00A126F0"/>
    <w:rsid w:val="00A12979"/>
    <w:rsid w:val="00A131A9"/>
    <w:rsid w:val="00A13603"/>
    <w:rsid w:val="00A1374F"/>
    <w:rsid w:val="00A13E76"/>
    <w:rsid w:val="00A14178"/>
    <w:rsid w:val="00A1496E"/>
    <w:rsid w:val="00A14F84"/>
    <w:rsid w:val="00A15FAC"/>
    <w:rsid w:val="00A16387"/>
    <w:rsid w:val="00A166B0"/>
    <w:rsid w:val="00A16D6D"/>
    <w:rsid w:val="00A1714E"/>
    <w:rsid w:val="00A1754B"/>
    <w:rsid w:val="00A17C75"/>
    <w:rsid w:val="00A211C8"/>
    <w:rsid w:val="00A2121E"/>
    <w:rsid w:val="00A21762"/>
    <w:rsid w:val="00A21EAC"/>
    <w:rsid w:val="00A221DE"/>
    <w:rsid w:val="00A223F7"/>
    <w:rsid w:val="00A22A08"/>
    <w:rsid w:val="00A22A84"/>
    <w:rsid w:val="00A22CB2"/>
    <w:rsid w:val="00A22D3C"/>
    <w:rsid w:val="00A23138"/>
    <w:rsid w:val="00A2321A"/>
    <w:rsid w:val="00A2334E"/>
    <w:rsid w:val="00A233E6"/>
    <w:rsid w:val="00A23940"/>
    <w:rsid w:val="00A23AF4"/>
    <w:rsid w:val="00A23ECC"/>
    <w:rsid w:val="00A2401A"/>
    <w:rsid w:val="00A2451D"/>
    <w:rsid w:val="00A24948"/>
    <w:rsid w:val="00A24CD3"/>
    <w:rsid w:val="00A24E06"/>
    <w:rsid w:val="00A25461"/>
    <w:rsid w:val="00A256C5"/>
    <w:rsid w:val="00A2573E"/>
    <w:rsid w:val="00A25D60"/>
    <w:rsid w:val="00A25E60"/>
    <w:rsid w:val="00A26367"/>
    <w:rsid w:val="00A263B3"/>
    <w:rsid w:val="00A2678A"/>
    <w:rsid w:val="00A269E1"/>
    <w:rsid w:val="00A26AB4"/>
    <w:rsid w:val="00A27121"/>
    <w:rsid w:val="00A27AB2"/>
    <w:rsid w:val="00A27C06"/>
    <w:rsid w:val="00A27C1C"/>
    <w:rsid w:val="00A30247"/>
    <w:rsid w:val="00A3075C"/>
    <w:rsid w:val="00A30A3A"/>
    <w:rsid w:val="00A30F03"/>
    <w:rsid w:val="00A30F6A"/>
    <w:rsid w:val="00A31899"/>
    <w:rsid w:val="00A31D3F"/>
    <w:rsid w:val="00A31FA3"/>
    <w:rsid w:val="00A32AEA"/>
    <w:rsid w:val="00A32DF8"/>
    <w:rsid w:val="00A32F32"/>
    <w:rsid w:val="00A32F57"/>
    <w:rsid w:val="00A33343"/>
    <w:rsid w:val="00A336A4"/>
    <w:rsid w:val="00A33B9C"/>
    <w:rsid w:val="00A33E80"/>
    <w:rsid w:val="00A33EFE"/>
    <w:rsid w:val="00A3459D"/>
    <w:rsid w:val="00A34666"/>
    <w:rsid w:val="00A3470E"/>
    <w:rsid w:val="00A3495C"/>
    <w:rsid w:val="00A34EB7"/>
    <w:rsid w:val="00A35605"/>
    <w:rsid w:val="00A35928"/>
    <w:rsid w:val="00A35B60"/>
    <w:rsid w:val="00A35E76"/>
    <w:rsid w:val="00A3637C"/>
    <w:rsid w:val="00A36475"/>
    <w:rsid w:val="00A37269"/>
    <w:rsid w:val="00A374AD"/>
    <w:rsid w:val="00A376DA"/>
    <w:rsid w:val="00A37843"/>
    <w:rsid w:val="00A37F5D"/>
    <w:rsid w:val="00A405F9"/>
    <w:rsid w:val="00A40C09"/>
    <w:rsid w:val="00A4137F"/>
    <w:rsid w:val="00A4148D"/>
    <w:rsid w:val="00A41CD1"/>
    <w:rsid w:val="00A41EB7"/>
    <w:rsid w:val="00A422A6"/>
    <w:rsid w:val="00A42686"/>
    <w:rsid w:val="00A43033"/>
    <w:rsid w:val="00A43888"/>
    <w:rsid w:val="00A43ABD"/>
    <w:rsid w:val="00A43D7C"/>
    <w:rsid w:val="00A44344"/>
    <w:rsid w:val="00A44D0E"/>
    <w:rsid w:val="00A460CE"/>
    <w:rsid w:val="00A4621D"/>
    <w:rsid w:val="00A50440"/>
    <w:rsid w:val="00A5049A"/>
    <w:rsid w:val="00A509FB"/>
    <w:rsid w:val="00A50AB6"/>
    <w:rsid w:val="00A50EDF"/>
    <w:rsid w:val="00A5115A"/>
    <w:rsid w:val="00A51167"/>
    <w:rsid w:val="00A514EE"/>
    <w:rsid w:val="00A518C8"/>
    <w:rsid w:val="00A51C19"/>
    <w:rsid w:val="00A51E04"/>
    <w:rsid w:val="00A51E83"/>
    <w:rsid w:val="00A522B5"/>
    <w:rsid w:val="00A52551"/>
    <w:rsid w:val="00A526A5"/>
    <w:rsid w:val="00A527D8"/>
    <w:rsid w:val="00A52C31"/>
    <w:rsid w:val="00A52F37"/>
    <w:rsid w:val="00A533C5"/>
    <w:rsid w:val="00A534A1"/>
    <w:rsid w:val="00A53790"/>
    <w:rsid w:val="00A5388C"/>
    <w:rsid w:val="00A5397B"/>
    <w:rsid w:val="00A53BE1"/>
    <w:rsid w:val="00A54247"/>
    <w:rsid w:val="00A54644"/>
    <w:rsid w:val="00A547AA"/>
    <w:rsid w:val="00A54CF8"/>
    <w:rsid w:val="00A55127"/>
    <w:rsid w:val="00A5527E"/>
    <w:rsid w:val="00A5537B"/>
    <w:rsid w:val="00A555A9"/>
    <w:rsid w:val="00A55921"/>
    <w:rsid w:val="00A55C46"/>
    <w:rsid w:val="00A55EA9"/>
    <w:rsid w:val="00A560E3"/>
    <w:rsid w:val="00A5628F"/>
    <w:rsid w:val="00A564AF"/>
    <w:rsid w:val="00A565F7"/>
    <w:rsid w:val="00A566A8"/>
    <w:rsid w:val="00A56D0B"/>
    <w:rsid w:val="00A5775C"/>
    <w:rsid w:val="00A57F45"/>
    <w:rsid w:val="00A60498"/>
    <w:rsid w:val="00A6081D"/>
    <w:rsid w:val="00A60E72"/>
    <w:rsid w:val="00A6101A"/>
    <w:rsid w:val="00A611AB"/>
    <w:rsid w:val="00A616CF"/>
    <w:rsid w:val="00A61A9B"/>
    <w:rsid w:val="00A61F0C"/>
    <w:rsid w:val="00A61FF0"/>
    <w:rsid w:val="00A62016"/>
    <w:rsid w:val="00A62580"/>
    <w:rsid w:val="00A62903"/>
    <w:rsid w:val="00A6317A"/>
    <w:rsid w:val="00A634EC"/>
    <w:rsid w:val="00A63530"/>
    <w:rsid w:val="00A637DE"/>
    <w:rsid w:val="00A63AC9"/>
    <w:rsid w:val="00A64502"/>
    <w:rsid w:val="00A64B5F"/>
    <w:rsid w:val="00A6506A"/>
    <w:rsid w:val="00A6545D"/>
    <w:rsid w:val="00A65EA0"/>
    <w:rsid w:val="00A6601C"/>
    <w:rsid w:val="00A66517"/>
    <w:rsid w:val="00A66879"/>
    <w:rsid w:val="00A66BA7"/>
    <w:rsid w:val="00A6721E"/>
    <w:rsid w:val="00A67365"/>
    <w:rsid w:val="00A675A4"/>
    <w:rsid w:val="00A6797F"/>
    <w:rsid w:val="00A67B0E"/>
    <w:rsid w:val="00A67E09"/>
    <w:rsid w:val="00A67F47"/>
    <w:rsid w:val="00A70211"/>
    <w:rsid w:val="00A703E2"/>
    <w:rsid w:val="00A717CA"/>
    <w:rsid w:val="00A718EF"/>
    <w:rsid w:val="00A71947"/>
    <w:rsid w:val="00A72134"/>
    <w:rsid w:val="00A722CC"/>
    <w:rsid w:val="00A726A8"/>
    <w:rsid w:val="00A7274B"/>
    <w:rsid w:val="00A72951"/>
    <w:rsid w:val="00A7340F"/>
    <w:rsid w:val="00A73505"/>
    <w:rsid w:val="00A736BC"/>
    <w:rsid w:val="00A73BB6"/>
    <w:rsid w:val="00A7494F"/>
    <w:rsid w:val="00A75CAA"/>
    <w:rsid w:val="00A75CDF"/>
    <w:rsid w:val="00A75E02"/>
    <w:rsid w:val="00A76E79"/>
    <w:rsid w:val="00A76EA3"/>
    <w:rsid w:val="00A76F18"/>
    <w:rsid w:val="00A772CF"/>
    <w:rsid w:val="00A77479"/>
    <w:rsid w:val="00A7771B"/>
    <w:rsid w:val="00A77B53"/>
    <w:rsid w:val="00A80E4C"/>
    <w:rsid w:val="00A811F1"/>
    <w:rsid w:val="00A81C8D"/>
    <w:rsid w:val="00A81F5F"/>
    <w:rsid w:val="00A82192"/>
    <w:rsid w:val="00A82887"/>
    <w:rsid w:val="00A83010"/>
    <w:rsid w:val="00A83BF5"/>
    <w:rsid w:val="00A83D36"/>
    <w:rsid w:val="00A83D4B"/>
    <w:rsid w:val="00A84566"/>
    <w:rsid w:val="00A84CD1"/>
    <w:rsid w:val="00A85482"/>
    <w:rsid w:val="00A85E2E"/>
    <w:rsid w:val="00A861F3"/>
    <w:rsid w:val="00A8632F"/>
    <w:rsid w:val="00A8693F"/>
    <w:rsid w:val="00A8728F"/>
    <w:rsid w:val="00A87378"/>
    <w:rsid w:val="00A8756A"/>
    <w:rsid w:val="00A87D3D"/>
    <w:rsid w:val="00A87D3F"/>
    <w:rsid w:val="00A87F7D"/>
    <w:rsid w:val="00A903E8"/>
    <w:rsid w:val="00A906B7"/>
    <w:rsid w:val="00A9070E"/>
    <w:rsid w:val="00A91441"/>
    <w:rsid w:val="00A9180D"/>
    <w:rsid w:val="00A92409"/>
    <w:rsid w:val="00A92DD4"/>
    <w:rsid w:val="00A92E9A"/>
    <w:rsid w:val="00A93026"/>
    <w:rsid w:val="00A93A20"/>
    <w:rsid w:val="00A93B0F"/>
    <w:rsid w:val="00A94D0F"/>
    <w:rsid w:val="00A94E77"/>
    <w:rsid w:val="00A94F13"/>
    <w:rsid w:val="00A9568C"/>
    <w:rsid w:val="00A9598C"/>
    <w:rsid w:val="00A95BED"/>
    <w:rsid w:val="00A95EA2"/>
    <w:rsid w:val="00A961A4"/>
    <w:rsid w:val="00A96A92"/>
    <w:rsid w:val="00A96F06"/>
    <w:rsid w:val="00A9787E"/>
    <w:rsid w:val="00A97AF9"/>
    <w:rsid w:val="00AA08E8"/>
    <w:rsid w:val="00AA0DB4"/>
    <w:rsid w:val="00AA11C5"/>
    <w:rsid w:val="00AA17E2"/>
    <w:rsid w:val="00AA1C93"/>
    <w:rsid w:val="00AA21B7"/>
    <w:rsid w:val="00AA2425"/>
    <w:rsid w:val="00AA2ED2"/>
    <w:rsid w:val="00AA2EF3"/>
    <w:rsid w:val="00AA2F4D"/>
    <w:rsid w:val="00AA2F56"/>
    <w:rsid w:val="00AA3827"/>
    <w:rsid w:val="00AA382D"/>
    <w:rsid w:val="00AA4864"/>
    <w:rsid w:val="00AA4A2C"/>
    <w:rsid w:val="00AA4FDC"/>
    <w:rsid w:val="00AA504F"/>
    <w:rsid w:val="00AA50DE"/>
    <w:rsid w:val="00AA59A6"/>
    <w:rsid w:val="00AA6299"/>
    <w:rsid w:val="00AA68C0"/>
    <w:rsid w:val="00AA6E05"/>
    <w:rsid w:val="00AA6EFB"/>
    <w:rsid w:val="00AA70DB"/>
    <w:rsid w:val="00AA73AC"/>
    <w:rsid w:val="00AB0262"/>
    <w:rsid w:val="00AB122B"/>
    <w:rsid w:val="00AB14A1"/>
    <w:rsid w:val="00AB1A1C"/>
    <w:rsid w:val="00AB202A"/>
    <w:rsid w:val="00AB27C6"/>
    <w:rsid w:val="00AB3110"/>
    <w:rsid w:val="00AB39B9"/>
    <w:rsid w:val="00AB5555"/>
    <w:rsid w:val="00AB55AD"/>
    <w:rsid w:val="00AB5666"/>
    <w:rsid w:val="00AB56FB"/>
    <w:rsid w:val="00AB5D1B"/>
    <w:rsid w:val="00AB63CF"/>
    <w:rsid w:val="00AB63D1"/>
    <w:rsid w:val="00AB6918"/>
    <w:rsid w:val="00AB6B40"/>
    <w:rsid w:val="00AB6CF6"/>
    <w:rsid w:val="00AB6F33"/>
    <w:rsid w:val="00AB6FE1"/>
    <w:rsid w:val="00AB740A"/>
    <w:rsid w:val="00AB7C4C"/>
    <w:rsid w:val="00AC03F0"/>
    <w:rsid w:val="00AC091A"/>
    <w:rsid w:val="00AC0B4F"/>
    <w:rsid w:val="00AC0CA9"/>
    <w:rsid w:val="00AC1693"/>
    <w:rsid w:val="00AC1DA5"/>
    <w:rsid w:val="00AC216B"/>
    <w:rsid w:val="00AC21F9"/>
    <w:rsid w:val="00AC26B1"/>
    <w:rsid w:val="00AC2AB9"/>
    <w:rsid w:val="00AC2B78"/>
    <w:rsid w:val="00AC31B1"/>
    <w:rsid w:val="00AC34E5"/>
    <w:rsid w:val="00AC42B8"/>
    <w:rsid w:val="00AC44E5"/>
    <w:rsid w:val="00AC45C5"/>
    <w:rsid w:val="00AC4791"/>
    <w:rsid w:val="00AC4C1C"/>
    <w:rsid w:val="00AC4C36"/>
    <w:rsid w:val="00AC4FB6"/>
    <w:rsid w:val="00AC4FD1"/>
    <w:rsid w:val="00AC5ECC"/>
    <w:rsid w:val="00AC5FEF"/>
    <w:rsid w:val="00AC6036"/>
    <w:rsid w:val="00AC7B91"/>
    <w:rsid w:val="00AD02C6"/>
    <w:rsid w:val="00AD0328"/>
    <w:rsid w:val="00AD08BC"/>
    <w:rsid w:val="00AD0A96"/>
    <w:rsid w:val="00AD11DC"/>
    <w:rsid w:val="00AD12B1"/>
    <w:rsid w:val="00AD1966"/>
    <w:rsid w:val="00AD19E8"/>
    <w:rsid w:val="00AD2B03"/>
    <w:rsid w:val="00AD2C08"/>
    <w:rsid w:val="00AD2CE7"/>
    <w:rsid w:val="00AD2E07"/>
    <w:rsid w:val="00AD38A9"/>
    <w:rsid w:val="00AD3A5E"/>
    <w:rsid w:val="00AD4071"/>
    <w:rsid w:val="00AD44EA"/>
    <w:rsid w:val="00AD4782"/>
    <w:rsid w:val="00AD4D11"/>
    <w:rsid w:val="00AD5236"/>
    <w:rsid w:val="00AD527D"/>
    <w:rsid w:val="00AD54AE"/>
    <w:rsid w:val="00AD54E0"/>
    <w:rsid w:val="00AD62CD"/>
    <w:rsid w:val="00AD6490"/>
    <w:rsid w:val="00AD6676"/>
    <w:rsid w:val="00AD68D0"/>
    <w:rsid w:val="00AD6DE4"/>
    <w:rsid w:val="00AD6E1A"/>
    <w:rsid w:val="00AD758E"/>
    <w:rsid w:val="00AD7AB5"/>
    <w:rsid w:val="00AD7CC4"/>
    <w:rsid w:val="00AE08B7"/>
    <w:rsid w:val="00AE0DBA"/>
    <w:rsid w:val="00AE1101"/>
    <w:rsid w:val="00AE1585"/>
    <w:rsid w:val="00AE160F"/>
    <w:rsid w:val="00AE1833"/>
    <w:rsid w:val="00AE1B99"/>
    <w:rsid w:val="00AE1C0B"/>
    <w:rsid w:val="00AE1D2A"/>
    <w:rsid w:val="00AE1F78"/>
    <w:rsid w:val="00AE21DC"/>
    <w:rsid w:val="00AE239B"/>
    <w:rsid w:val="00AE25D2"/>
    <w:rsid w:val="00AE2734"/>
    <w:rsid w:val="00AE28D7"/>
    <w:rsid w:val="00AE2A36"/>
    <w:rsid w:val="00AE2B47"/>
    <w:rsid w:val="00AE2CAD"/>
    <w:rsid w:val="00AE3090"/>
    <w:rsid w:val="00AE33C9"/>
    <w:rsid w:val="00AE380E"/>
    <w:rsid w:val="00AE3AAD"/>
    <w:rsid w:val="00AE3CEC"/>
    <w:rsid w:val="00AE4189"/>
    <w:rsid w:val="00AE42E5"/>
    <w:rsid w:val="00AE4559"/>
    <w:rsid w:val="00AE503A"/>
    <w:rsid w:val="00AE5F1E"/>
    <w:rsid w:val="00AE6711"/>
    <w:rsid w:val="00AE68E2"/>
    <w:rsid w:val="00AE6A5A"/>
    <w:rsid w:val="00AE6D76"/>
    <w:rsid w:val="00AE6E4C"/>
    <w:rsid w:val="00AE74B8"/>
    <w:rsid w:val="00AF0157"/>
    <w:rsid w:val="00AF067F"/>
    <w:rsid w:val="00AF073D"/>
    <w:rsid w:val="00AF12C9"/>
    <w:rsid w:val="00AF17AA"/>
    <w:rsid w:val="00AF17E8"/>
    <w:rsid w:val="00AF240E"/>
    <w:rsid w:val="00AF2EC7"/>
    <w:rsid w:val="00AF381E"/>
    <w:rsid w:val="00AF3AC0"/>
    <w:rsid w:val="00AF3E10"/>
    <w:rsid w:val="00AF4119"/>
    <w:rsid w:val="00AF4305"/>
    <w:rsid w:val="00AF45E2"/>
    <w:rsid w:val="00AF487D"/>
    <w:rsid w:val="00AF4F4A"/>
    <w:rsid w:val="00AF5157"/>
    <w:rsid w:val="00AF5AD3"/>
    <w:rsid w:val="00AF794A"/>
    <w:rsid w:val="00AF7CA8"/>
    <w:rsid w:val="00B003EF"/>
    <w:rsid w:val="00B0064B"/>
    <w:rsid w:val="00B0064D"/>
    <w:rsid w:val="00B00C24"/>
    <w:rsid w:val="00B00F93"/>
    <w:rsid w:val="00B0159B"/>
    <w:rsid w:val="00B01614"/>
    <w:rsid w:val="00B01799"/>
    <w:rsid w:val="00B01B96"/>
    <w:rsid w:val="00B01BBE"/>
    <w:rsid w:val="00B01C3F"/>
    <w:rsid w:val="00B027BB"/>
    <w:rsid w:val="00B02CF3"/>
    <w:rsid w:val="00B0339F"/>
    <w:rsid w:val="00B03F92"/>
    <w:rsid w:val="00B0434E"/>
    <w:rsid w:val="00B04FB5"/>
    <w:rsid w:val="00B05113"/>
    <w:rsid w:val="00B055D8"/>
    <w:rsid w:val="00B0566D"/>
    <w:rsid w:val="00B05818"/>
    <w:rsid w:val="00B05890"/>
    <w:rsid w:val="00B0593F"/>
    <w:rsid w:val="00B05A95"/>
    <w:rsid w:val="00B0657D"/>
    <w:rsid w:val="00B06738"/>
    <w:rsid w:val="00B0679B"/>
    <w:rsid w:val="00B06CD6"/>
    <w:rsid w:val="00B06EBC"/>
    <w:rsid w:val="00B07016"/>
    <w:rsid w:val="00B075B4"/>
    <w:rsid w:val="00B0773B"/>
    <w:rsid w:val="00B10345"/>
    <w:rsid w:val="00B103BD"/>
    <w:rsid w:val="00B1099A"/>
    <w:rsid w:val="00B11A11"/>
    <w:rsid w:val="00B11AE9"/>
    <w:rsid w:val="00B11B58"/>
    <w:rsid w:val="00B11D2D"/>
    <w:rsid w:val="00B123F0"/>
    <w:rsid w:val="00B12891"/>
    <w:rsid w:val="00B130BE"/>
    <w:rsid w:val="00B1388D"/>
    <w:rsid w:val="00B146C1"/>
    <w:rsid w:val="00B146E7"/>
    <w:rsid w:val="00B156DF"/>
    <w:rsid w:val="00B15ABB"/>
    <w:rsid w:val="00B15C4D"/>
    <w:rsid w:val="00B168FD"/>
    <w:rsid w:val="00B16973"/>
    <w:rsid w:val="00B16A7A"/>
    <w:rsid w:val="00B1760B"/>
    <w:rsid w:val="00B2036A"/>
    <w:rsid w:val="00B20676"/>
    <w:rsid w:val="00B20726"/>
    <w:rsid w:val="00B20963"/>
    <w:rsid w:val="00B20C93"/>
    <w:rsid w:val="00B21057"/>
    <w:rsid w:val="00B210BB"/>
    <w:rsid w:val="00B21194"/>
    <w:rsid w:val="00B2202B"/>
    <w:rsid w:val="00B22FAA"/>
    <w:rsid w:val="00B23422"/>
    <w:rsid w:val="00B23953"/>
    <w:rsid w:val="00B23F79"/>
    <w:rsid w:val="00B24692"/>
    <w:rsid w:val="00B24831"/>
    <w:rsid w:val="00B24894"/>
    <w:rsid w:val="00B24948"/>
    <w:rsid w:val="00B24CBD"/>
    <w:rsid w:val="00B24F51"/>
    <w:rsid w:val="00B250EE"/>
    <w:rsid w:val="00B25CA3"/>
    <w:rsid w:val="00B26D08"/>
    <w:rsid w:val="00B27587"/>
    <w:rsid w:val="00B2759B"/>
    <w:rsid w:val="00B27EAF"/>
    <w:rsid w:val="00B30028"/>
    <w:rsid w:val="00B30472"/>
    <w:rsid w:val="00B30973"/>
    <w:rsid w:val="00B30AD9"/>
    <w:rsid w:val="00B31284"/>
    <w:rsid w:val="00B312DC"/>
    <w:rsid w:val="00B3176D"/>
    <w:rsid w:val="00B31A91"/>
    <w:rsid w:val="00B31E8D"/>
    <w:rsid w:val="00B32433"/>
    <w:rsid w:val="00B33037"/>
    <w:rsid w:val="00B3313B"/>
    <w:rsid w:val="00B331E8"/>
    <w:rsid w:val="00B331EA"/>
    <w:rsid w:val="00B33426"/>
    <w:rsid w:val="00B336F4"/>
    <w:rsid w:val="00B345C1"/>
    <w:rsid w:val="00B34732"/>
    <w:rsid w:val="00B34CEF"/>
    <w:rsid w:val="00B353B8"/>
    <w:rsid w:val="00B35470"/>
    <w:rsid w:val="00B35C56"/>
    <w:rsid w:val="00B35CB3"/>
    <w:rsid w:val="00B363EF"/>
    <w:rsid w:val="00B36483"/>
    <w:rsid w:val="00B36A57"/>
    <w:rsid w:val="00B36C52"/>
    <w:rsid w:val="00B36F17"/>
    <w:rsid w:val="00B37042"/>
    <w:rsid w:val="00B372ED"/>
    <w:rsid w:val="00B37679"/>
    <w:rsid w:val="00B37974"/>
    <w:rsid w:val="00B40500"/>
    <w:rsid w:val="00B40603"/>
    <w:rsid w:val="00B40AF6"/>
    <w:rsid w:val="00B40B4E"/>
    <w:rsid w:val="00B40BDE"/>
    <w:rsid w:val="00B41071"/>
    <w:rsid w:val="00B415AF"/>
    <w:rsid w:val="00B41BD7"/>
    <w:rsid w:val="00B424A7"/>
    <w:rsid w:val="00B424BA"/>
    <w:rsid w:val="00B425C0"/>
    <w:rsid w:val="00B42604"/>
    <w:rsid w:val="00B42C03"/>
    <w:rsid w:val="00B42DB6"/>
    <w:rsid w:val="00B43005"/>
    <w:rsid w:val="00B437D7"/>
    <w:rsid w:val="00B4389E"/>
    <w:rsid w:val="00B439D9"/>
    <w:rsid w:val="00B43BD0"/>
    <w:rsid w:val="00B43D4C"/>
    <w:rsid w:val="00B45F3A"/>
    <w:rsid w:val="00B45FEC"/>
    <w:rsid w:val="00B46374"/>
    <w:rsid w:val="00B4642D"/>
    <w:rsid w:val="00B46501"/>
    <w:rsid w:val="00B46957"/>
    <w:rsid w:val="00B4762D"/>
    <w:rsid w:val="00B476C0"/>
    <w:rsid w:val="00B47B54"/>
    <w:rsid w:val="00B47C2B"/>
    <w:rsid w:val="00B47DAF"/>
    <w:rsid w:val="00B50663"/>
    <w:rsid w:val="00B50E99"/>
    <w:rsid w:val="00B51926"/>
    <w:rsid w:val="00B51F9A"/>
    <w:rsid w:val="00B52CEE"/>
    <w:rsid w:val="00B53A8A"/>
    <w:rsid w:val="00B548F0"/>
    <w:rsid w:val="00B54966"/>
    <w:rsid w:val="00B54DA7"/>
    <w:rsid w:val="00B54DB6"/>
    <w:rsid w:val="00B558E0"/>
    <w:rsid w:val="00B55918"/>
    <w:rsid w:val="00B57904"/>
    <w:rsid w:val="00B57AA9"/>
    <w:rsid w:val="00B600C6"/>
    <w:rsid w:val="00B60167"/>
    <w:rsid w:val="00B60296"/>
    <w:rsid w:val="00B604A8"/>
    <w:rsid w:val="00B60695"/>
    <w:rsid w:val="00B60888"/>
    <w:rsid w:val="00B60E76"/>
    <w:rsid w:val="00B60FC0"/>
    <w:rsid w:val="00B612EC"/>
    <w:rsid w:val="00B613C3"/>
    <w:rsid w:val="00B61665"/>
    <w:rsid w:val="00B61819"/>
    <w:rsid w:val="00B61DE9"/>
    <w:rsid w:val="00B62448"/>
    <w:rsid w:val="00B628DD"/>
    <w:rsid w:val="00B62B44"/>
    <w:rsid w:val="00B62DD4"/>
    <w:rsid w:val="00B62EFF"/>
    <w:rsid w:val="00B63528"/>
    <w:rsid w:val="00B63A7C"/>
    <w:rsid w:val="00B63DAF"/>
    <w:rsid w:val="00B63E98"/>
    <w:rsid w:val="00B63FA9"/>
    <w:rsid w:val="00B640C6"/>
    <w:rsid w:val="00B64397"/>
    <w:rsid w:val="00B648BC"/>
    <w:rsid w:val="00B64A99"/>
    <w:rsid w:val="00B64C45"/>
    <w:rsid w:val="00B65754"/>
    <w:rsid w:val="00B65F1E"/>
    <w:rsid w:val="00B661AA"/>
    <w:rsid w:val="00B6621D"/>
    <w:rsid w:val="00B66242"/>
    <w:rsid w:val="00B662DA"/>
    <w:rsid w:val="00B66F0D"/>
    <w:rsid w:val="00B670D3"/>
    <w:rsid w:val="00B6777C"/>
    <w:rsid w:val="00B67958"/>
    <w:rsid w:val="00B67C88"/>
    <w:rsid w:val="00B701D1"/>
    <w:rsid w:val="00B70C6B"/>
    <w:rsid w:val="00B7141C"/>
    <w:rsid w:val="00B716BB"/>
    <w:rsid w:val="00B716FD"/>
    <w:rsid w:val="00B72A6E"/>
    <w:rsid w:val="00B72A71"/>
    <w:rsid w:val="00B734C2"/>
    <w:rsid w:val="00B738C6"/>
    <w:rsid w:val="00B7393B"/>
    <w:rsid w:val="00B73BDA"/>
    <w:rsid w:val="00B74053"/>
    <w:rsid w:val="00B7419D"/>
    <w:rsid w:val="00B74CF2"/>
    <w:rsid w:val="00B75CF5"/>
    <w:rsid w:val="00B765A0"/>
    <w:rsid w:val="00B76C02"/>
    <w:rsid w:val="00B7705E"/>
    <w:rsid w:val="00B778F7"/>
    <w:rsid w:val="00B77BD2"/>
    <w:rsid w:val="00B800F2"/>
    <w:rsid w:val="00B80367"/>
    <w:rsid w:val="00B803A6"/>
    <w:rsid w:val="00B813AF"/>
    <w:rsid w:val="00B81487"/>
    <w:rsid w:val="00B814CB"/>
    <w:rsid w:val="00B81B58"/>
    <w:rsid w:val="00B81B6A"/>
    <w:rsid w:val="00B81D40"/>
    <w:rsid w:val="00B820F4"/>
    <w:rsid w:val="00B822E3"/>
    <w:rsid w:val="00B8245C"/>
    <w:rsid w:val="00B82627"/>
    <w:rsid w:val="00B82AF4"/>
    <w:rsid w:val="00B8347A"/>
    <w:rsid w:val="00B83569"/>
    <w:rsid w:val="00B835E0"/>
    <w:rsid w:val="00B836A2"/>
    <w:rsid w:val="00B8396D"/>
    <w:rsid w:val="00B83997"/>
    <w:rsid w:val="00B83CA2"/>
    <w:rsid w:val="00B83E62"/>
    <w:rsid w:val="00B84AB3"/>
    <w:rsid w:val="00B86244"/>
    <w:rsid w:val="00B86594"/>
    <w:rsid w:val="00B86758"/>
    <w:rsid w:val="00B86BB7"/>
    <w:rsid w:val="00B87442"/>
    <w:rsid w:val="00B87707"/>
    <w:rsid w:val="00B87C88"/>
    <w:rsid w:val="00B90331"/>
    <w:rsid w:val="00B903ED"/>
    <w:rsid w:val="00B9051F"/>
    <w:rsid w:val="00B90B2D"/>
    <w:rsid w:val="00B90F25"/>
    <w:rsid w:val="00B916AB"/>
    <w:rsid w:val="00B920F3"/>
    <w:rsid w:val="00B928B3"/>
    <w:rsid w:val="00B92E3E"/>
    <w:rsid w:val="00B932D9"/>
    <w:rsid w:val="00B93496"/>
    <w:rsid w:val="00B935A1"/>
    <w:rsid w:val="00B943D7"/>
    <w:rsid w:val="00B94521"/>
    <w:rsid w:val="00B95548"/>
    <w:rsid w:val="00B95DAD"/>
    <w:rsid w:val="00B96463"/>
    <w:rsid w:val="00B96499"/>
    <w:rsid w:val="00B967C9"/>
    <w:rsid w:val="00B96AD8"/>
    <w:rsid w:val="00B96C0C"/>
    <w:rsid w:val="00B9734D"/>
    <w:rsid w:val="00B97732"/>
    <w:rsid w:val="00B97F4F"/>
    <w:rsid w:val="00BA011E"/>
    <w:rsid w:val="00BA078A"/>
    <w:rsid w:val="00BA0D71"/>
    <w:rsid w:val="00BA0E83"/>
    <w:rsid w:val="00BA27F4"/>
    <w:rsid w:val="00BA2E40"/>
    <w:rsid w:val="00BA3CB7"/>
    <w:rsid w:val="00BA41DE"/>
    <w:rsid w:val="00BA4580"/>
    <w:rsid w:val="00BA54FB"/>
    <w:rsid w:val="00BA556C"/>
    <w:rsid w:val="00BA5B54"/>
    <w:rsid w:val="00BA5C4B"/>
    <w:rsid w:val="00BA698E"/>
    <w:rsid w:val="00BA722C"/>
    <w:rsid w:val="00BA7523"/>
    <w:rsid w:val="00BB0221"/>
    <w:rsid w:val="00BB08AD"/>
    <w:rsid w:val="00BB0F31"/>
    <w:rsid w:val="00BB15AB"/>
    <w:rsid w:val="00BB189B"/>
    <w:rsid w:val="00BB1AB7"/>
    <w:rsid w:val="00BB1D21"/>
    <w:rsid w:val="00BB242C"/>
    <w:rsid w:val="00BB2A2D"/>
    <w:rsid w:val="00BB2E3E"/>
    <w:rsid w:val="00BB2E51"/>
    <w:rsid w:val="00BB3F9C"/>
    <w:rsid w:val="00BB3FCC"/>
    <w:rsid w:val="00BB4BEA"/>
    <w:rsid w:val="00BB4C1A"/>
    <w:rsid w:val="00BB503E"/>
    <w:rsid w:val="00BB50AB"/>
    <w:rsid w:val="00BB51AF"/>
    <w:rsid w:val="00BB6664"/>
    <w:rsid w:val="00BB6B61"/>
    <w:rsid w:val="00BC01F0"/>
    <w:rsid w:val="00BC01FC"/>
    <w:rsid w:val="00BC04CD"/>
    <w:rsid w:val="00BC17E5"/>
    <w:rsid w:val="00BC1A65"/>
    <w:rsid w:val="00BC1C97"/>
    <w:rsid w:val="00BC1F79"/>
    <w:rsid w:val="00BC2201"/>
    <w:rsid w:val="00BC2436"/>
    <w:rsid w:val="00BC33BA"/>
    <w:rsid w:val="00BC37B1"/>
    <w:rsid w:val="00BC3950"/>
    <w:rsid w:val="00BC3C7A"/>
    <w:rsid w:val="00BC3DC0"/>
    <w:rsid w:val="00BC3E77"/>
    <w:rsid w:val="00BC5013"/>
    <w:rsid w:val="00BC5418"/>
    <w:rsid w:val="00BC5682"/>
    <w:rsid w:val="00BC6D0C"/>
    <w:rsid w:val="00BC7DC6"/>
    <w:rsid w:val="00BD0315"/>
    <w:rsid w:val="00BD057E"/>
    <w:rsid w:val="00BD0A58"/>
    <w:rsid w:val="00BD1039"/>
    <w:rsid w:val="00BD116D"/>
    <w:rsid w:val="00BD13B5"/>
    <w:rsid w:val="00BD1678"/>
    <w:rsid w:val="00BD1743"/>
    <w:rsid w:val="00BD2421"/>
    <w:rsid w:val="00BD2A56"/>
    <w:rsid w:val="00BD2EBB"/>
    <w:rsid w:val="00BD2EFC"/>
    <w:rsid w:val="00BD340E"/>
    <w:rsid w:val="00BD34D1"/>
    <w:rsid w:val="00BD3AEF"/>
    <w:rsid w:val="00BD3BA0"/>
    <w:rsid w:val="00BD4391"/>
    <w:rsid w:val="00BD4D9E"/>
    <w:rsid w:val="00BD4EC7"/>
    <w:rsid w:val="00BD4F8C"/>
    <w:rsid w:val="00BD60AD"/>
    <w:rsid w:val="00BD6472"/>
    <w:rsid w:val="00BD6564"/>
    <w:rsid w:val="00BD696E"/>
    <w:rsid w:val="00BD6C02"/>
    <w:rsid w:val="00BD6D52"/>
    <w:rsid w:val="00BD6EF0"/>
    <w:rsid w:val="00BD781F"/>
    <w:rsid w:val="00BE0116"/>
    <w:rsid w:val="00BE06D9"/>
    <w:rsid w:val="00BE0CC3"/>
    <w:rsid w:val="00BE1244"/>
    <w:rsid w:val="00BE165D"/>
    <w:rsid w:val="00BE1763"/>
    <w:rsid w:val="00BE1F71"/>
    <w:rsid w:val="00BE2394"/>
    <w:rsid w:val="00BE2702"/>
    <w:rsid w:val="00BE274E"/>
    <w:rsid w:val="00BE2D70"/>
    <w:rsid w:val="00BE2ED9"/>
    <w:rsid w:val="00BE3126"/>
    <w:rsid w:val="00BE4326"/>
    <w:rsid w:val="00BE4E1C"/>
    <w:rsid w:val="00BE4FD2"/>
    <w:rsid w:val="00BE598D"/>
    <w:rsid w:val="00BE5F4F"/>
    <w:rsid w:val="00BE60DB"/>
    <w:rsid w:val="00BE67DC"/>
    <w:rsid w:val="00BF0191"/>
    <w:rsid w:val="00BF0972"/>
    <w:rsid w:val="00BF0A3B"/>
    <w:rsid w:val="00BF0C88"/>
    <w:rsid w:val="00BF13EC"/>
    <w:rsid w:val="00BF181A"/>
    <w:rsid w:val="00BF194C"/>
    <w:rsid w:val="00BF1C07"/>
    <w:rsid w:val="00BF1C92"/>
    <w:rsid w:val="00BF2999"/>
    <w:rsid w:val="00BF2A13"/>
    <w:rsid w:val="00BF2A1D"/>
    <w:rsid w:val="00BF2DCC"/>
    <w:rsid w:val="00BF2E2C"/>
    <w:rsid w:val="00BF3198"/>
    <w:rsid w:val="00BF345B"/>
    <w:rsid w:val="00BF3C45"/>
    <w:rsid w:val="00BF3CAF"/>
    <w:rsid w:val="00BF3DEE"/>
    <w:rsid w:val="00BF54AC"/>
    <w:rsid w:val="00BF54BD"/>
    <w:rsid w:val="00BF5ECB"/>
    <w:rsid w:val="00BF6514"/>
    <w:rsid w:val="00BF6B8E"/>
    <w:rsid w:val="00BF6C0E"/>
    <w:rsid w:val="00BF6CCF"/>
    <w:rsid w:val="00BF7065"/>
    <w:rsid w:val="00BF7CE7"/>
    <w:rsid w:val="00C001AD"/>
    <w:rsid w:val="00C00C5E"/>
    <w:rsid w:val="00C0110F"/>
    <w:rsid w:val="00C01D11"/>
    <w:rsid w:val="00C025A5"/>
    <w:rsid w:val="00C025C3"/>
    <w:rsid w:val="00C028DA"/>
    <w:rsid w:val="00C02ABE"/>
    <w:rsid w:val="00C03C78"/>
    <w:rsid w:val="00C04493"/>
    <w:rsid w:val="00C046E9"/>
    <w:rsid w:val="00C04878"/>
    <w:rsid w:val="00C04A30"/>
    <w:rsid w:val="00C04C44"/>
    <w:rsid w:val="00C04FD3"/>
    <w:rsid w:val="00C051B9"/>
    <w:rsid w:val="00C05B2A"/>
    <w:rsid w:val="00C063F8"/>
    <w:rsid w:val="00C065A2"/>
    <w:rsid w:val="00C074A7"/>
    <w:rsid w:val="00C07891"/>
    <w:rsid w:val="00C07919"/>
    <w:rsid w:val="00C103F9"/>
    <w:rsid w:val="00C104AC"/>
    <w:rsid w:val="00C10BA4"/>
    <w:rsid w:val="00C110DF"/>
    <w:rsid w:val="00C110E1"/>
    <w:rsid w:val="00C1198F"/>
    <w:rsid w:val="00C11BF7"/>
    <w:rsid w:val="00C11FA1"/>
    <w:rsid w:val="00C12174"/>
    <w:rsid w:val="00C12295"/>
    <w:rsid w:val="00C12504"/>
    <w:rsid w:val="00C12E21"/>
    <w:rsid w:val="00C12E65"/>
    <w:rsid w:val="00C1305B"/>
    <w:rsid w:val="00C13C20"/>
    <w:rsid w:val="00C13F74"/>
    <w:rsid w:val="00C1468F"/>
    <w:rsid w:val="00C146D3"/>
    <w:rsid w:val="00C16216"/>
    <w:rsid w:val="00C16B0C"/>
    <w:rsid w:val="00C16BE0"/>
    <w:rsid w:val="00C17CE4"/>
    <w:rsid w:val="00C17D52"/>
    <w:rsid w:val="00C201B5"/>
    <w:rsid w:val="00C2061C"/>
    <w:rsid w:val="00C20918"/>
    <w:rsid w:val="00C20DC1"/>
    <w:rsid w:val="00C21554"/>
    <w:rsid w:val="00C21C39"/>
    <w:rsid w:val="00C21CA7"/>
    <w:rsid w:val="00C2228A"/>
    <w:rsid w:val="00C2325C"/>
    <w:rsid w:val="00C239ED"/>
    <w:rsid w:val="00C23AC4"/>
    <w:rsid w:val="00C23B40"/>
    <w:rsid w:val="00C247AE"/>
    <w:rsid w:val="00C24D9D"/>
    <w:rsid w:val="00C24EB4"/>
    <w:rsid w:val="00C252F1"/>
    <w:rsid w:val="00C25CF3"/>
    <w:rsid w:val="00C263E9"/>
    <w:rsid w:val="00C26C13"/>
    <w:rsid w:val="00C2775A"/>
    <w:rsid w:val="00C304B3"/>
    <w:rsid w:val="00C3063A"/>
    <w:rsid w:val="00C30A97"/>
    <w:rsid w:val="00C30BAD"/>
    <w:rsid w:val="00C30DDB"/>
    <w:rsid w:val="00C31E8F"/>
    <w:rsid w:val="00C335DA"/>
    <w:rsid w:val="00C33D3E"/>
    <w:rsid w:val="00C34FB9"/>
    <w:rsid w:val="00C358D6"/>
    <w:rsid w:val="00C35B42"/>
    <w:rsid w:val="00C3616B"/>
    <w:rsid w:val="00C362E0"/>
    <w:rsid w:val="00C36B73"/>
    <w:rsid w:val="00C36ED4"/>
    <w:rsid w:val="00C36F3B"/>
    <w:rsid w:val="00C376CC"/>
    <w:rsid w:val="00C37D43"/>
    <w:rsid w:val="00C400F7"/>
    <w:rsid w:val="00C40EC6"/>
    <w:rsid w:val="00C41948"/>
    <w:rsid w:val="00C419AD"/>
    <w:rsid w:val="00C41B5F"/>
    <w:rsid w:val="00C42EBB"/>
    <w:rsid w:val="00C4333D"/>
    <w:rsid w:val="00C4359F"/>
    <w:rsid w:val="00C437BA"/>
    <w:rsid w:val="00C43ABB"/>
    <w:rsid w:val="00C44192"/>
    <w:rsid w:val="00C44395"/>
    <w:rsid w:val="00C443B3"/>
    <w:rsid w:val="00C44C5B"/>
    <w:rsid w:val="00C454DA"/>
    <w:rsid w:val="00C45CE8"/>
    <w:rsid w:val="00C45FC0"/>
    <w:rsid w:val="00C466FE"/>
    <w:rsid w:val="00C46B74"/>
    <w:rsid w:val="00C46F06"/>
    <w:rsid w:val="00C4788A"/>
    <w:rsid w:val="00C47DA6"/>
    <w:rsid w:val="00C501DC"/>
    <w:rsid w:val="00C503D0"/>
    <w:rsid w:val="00C50551"/>
    <w:rsid w:val="00C50986"/>
    <w:rsid w:val="00C50ABF"/>
    <w:rsid w:val="00C50AE5"/>
    <w:rsid w:val="00C50EF2"/>
    <w:rsid w:val="00C51256"/>
    <w:rsid w:val="00C51566"/>
    <w:rsid w:val="00C516B7"/>
    <w:rsid w:val="00C516C4"/>
    <w:rsid w:val="00C51C1F"/>
    <w:rsid w:val="00C523AC"/>
    <w:rsid w:val="00C52433"/>
    <w:rsid w:val="00C52603"/>
    <w:rsid w:val="00C52D62"/>
    <w:rsid w:val="00C52EF3"/>
    <w:rsid w:val="00C53023"/>
    <w:rsid w:val="00C533A0"/>
    <w:rsid w:val="00C533D4"/>
    <w:rsid w:val="00C534F1"/>
    <w:rsid w:val="00C53787"/>
    <w:rsid w:val="00C53A4C"/>
    <w:rsid w:val="00C53AD5"/>
    <w:rsid w:val="00C5448D"/>
    <w:rsid w:val="00C54558"/>
    <w:rsid w:val="00C5477F"/>
    <w:rsid w:val="00C547B7"/>
    <w:rsid w:val="00C54B1A"/>
    <w:rsid w:val="00C5503B"/>
    <w:rsid w:val="00C55A32"/>
    <w:rsid w:val="00C55C98"/>
    <w:rsid w:val="00C564F2"/>
    <w:rsid w:val="00C56879"/>
    <w:rsid w:val="00C56A06"/>
    <w:rsid w:val="00C56C43"/>
    <w:rsid w:val="00C56F11"/>
    <w:rsid w:val="00C573FD"/>
    <w:rsid w:val="00C57872"/>
    <w:rsid w:val="00C57D47"/>
    <w:rsid w:val="00C57FDF"/>
    <w:rsid w:val="00C61046"/>
    <w:rsid w:val="00C610A9"/>
    <w:rsid w:val="00C6150A"/>
    <w:rsid w:val="00C61759"/>
    <w:rsid w:val="00C61A72"/>
    <w:rsid w:val="00C61F2C"/>
    <w:rsid w:val="00C61F3A"/>
    <w:rsid w:val="00C61FFC"/>
    <w:rsid w:val="00C629CB"/>
    <w:rsid w:val="00C62A25"/>
    <w:rsid w:val="00C62B75"/>
    <w:rsid w:val="00C63006"/>
    <w:rsid w:val="00C634DD"/>
    <w:rsid w:val="00C645AF"/>
    <w:rsid w:val="00C649F4"/>
    <w:rsid w:val="00C64B8D"/>
    <w:rsid w:val="00C64C3A"/>
    <w:rsid w:val="00C655A9"/>
    <w:rsid w:val="00C65638"/>
    <w:rsid w:val="00C657B5"/>
    <w:rsid w:val="00C65AB2"/>
    <w:rsid w:val="00C661E1"/>
    <w:rsid w:val="00C6646C"/>
    <w:rsid w:val="00C66686"/>
    <w:rsid w:val="00C66E9F"/>
    <w:rsid w:val="00C66F2F"/>
    <w:rsid w:val="00C67036"/>
    <w:rsid w:val="00C67197"/>
    <w:rsid w:val="00C678C4"/>
    <w:rsid w:val="00C67ED0"/>
    <w:rsid w:val="00C67F8D"/>
    <w:rsid w:val="00C7009B"/>
    <w:rsid w:val="00C703DB"/>
    <w:rsid w:val="00C704DC"/>
    <w:rsid w:val="00C706F9"/>
    <w:rsid w:val="00C70EB6"/>
    <w:rsid w:val="00C71215"/>
    <w:rsid w:val="00C7154E"/>
    <w:rsid w:val="00C719D8"/>
    <w:rsid w:val="00C7216B"/>
    <w:rsid w:val="00C726C6"/>
    <w:rsid w:val="00C727BE"/>
    <w:rsid w:val="00C732A9"/>
    <w:rsid w:val="00C73448"/>
    <w:rsid w:val="00C73925"/>
    <w:rsid w:val="00C73E2E"/>
    <w:rsid w:val="00C7433C"/>
    <w:rsid w:val="00C74546"/>
    <w:rsid w:val="00C748E2"/>
    <w:rsid w:val="00C74D48"/>
    <w:rsid w:val="00C74E10"/>
    <w:rsid w:val="00C75163"/>
    <w:rsid w:val="00C756ED"/>
    <w:rsid w:val="00C766F5"/>
    <w:rsid w:val="00C7724F"/>
    <w:rsid w:val="00C774FD"/>
    <w:rsid w:val="00C7776C"/>
    <w:rsid w:val="00C7777C"/>
    <w:rsid w:val="00C77B59"/>
    <w:rsid w:val="00C77EA1"/>
    <w:rsid w:val="00C77FAC"/>
    <w:rsid w:val="00C803B5"/>
    <w:rsid w:val="00C80500"/>
    <w:rsid w:val="00C80524"/>
    <w:rsid w:val="00C80665"/>
    <w:rsid w:val="00C813B7"/>
    <w:rsid w:val="00C822EF"/>
    <w:rsid w:val="00C82887"/>
    <w:rsid w:val="00C82FD1"/>
    <w:rsid w:val="00C83764"/>
    <w:rsid w:val="00C8398D"/>
    <w:rsid w:val="00C84BC2"/>
    <w:rsid w:val="00C85139"/>
    <w:rsid w:val="00C85177"/>
    <w:rsid w:val="00C85657"/>
    <w:rsid w:val="00C86672"/>
    <w:rsid w:val="00C86788"/>
    <w:rsid w:val="00C86F71"/>
    <w:rsid w:val="00C87123"/>
    <w:rsid w:val="00C8790F"/>
    <w:rsid w:val="00C9038A"/>
    <w:rsid w:val="00C90EA2"/>
    <w:rsid w:val="00C912AF"/>
    <w:rsid w:val="00C9196B"/>
    <w:rsid w:val="00C91BDE"/>
    <w:rsid w:val="00C91C88"/>
    <w:rsid w:val="00C92370"/>
    <w:rsid w:val="00C92373"/>
    <w:rsid w:val="00C9388A"/>
    <w:rsid w:val="00C939C3"/>
    <w:rsid w:val="00C94228"/>
    <w:rsid w:val="00C942C8"/>
    <w:rsid w:val="00C951F9"/>
    <w:rsid w:val="00C95DA5"/>
    <w:rsid w:val="00C95EAD"/>
    <w:rsid w:val="00C96D56"/>
    <w:rsid w:val="00C977E6"/>
    <w:rsid w:val="00C97943"/>
    <w:rsid w:val="00CA0020"/>
    <w:rsid w:val="00CA0B2E"/>
    <w:rsid w:val="00CA1309"/>
    <w:rsid w:val="00CA18CA"/>
    <w:rsid w:val="00CA2557"/>
    <w:rsid w:val="00CA3B30"/>
    <w:rsid w:val="00CA3C0C"/>
    <w:rsid w:val="00CA3DDE"/>
    <w:rsid w:val="00CA4190"/>
    <w:rsid w:val="00CA4624"/>
    <w:rsid w:val="00CA497B"/>
    <w:rsid w:val="00CA4B08"/>
    <w:rsid w:val="00CA50B7"/>
    <w:rsid w:val="00CA5413"/>
    <w:rsid w:val="00CA5641"/>
    <w:rsid w:val="00CA5674"/>
    <w:rsid w:val="00CA5BCD"/>
    <w:rsid w:val="00CA5BDA"/>
    <w:rsid w:val="00CA5C1A"/>
    <w:rsid w:val="00CA633F"/>
    <w:rsid w:val="00CA641E"/>
    <w:rsid w:val="00CA73C1"/>
    <w:rsid w:val="00CA7558"/>
    <w:rsid w:val="00CA7680"/>
    <w:rsid w:val="00CA77CC"/>
    <w:rsid w:val="00CA785F"/>
    <w:rsid w:val="00CA792A"/>
    <w:rsid w:val="00CA7949"/>
    <w:rsid w:val="00CB05E1"/>
    <w:rsid w:val="00CB0831"/>
    <w:rsid w:val="00CB0C6E"/>
    <w:rsid w:val="00CB0C89"/>
    <w:rsid w:val="00CB0D1C"/>
    <w:rsid w:val="00CB132D"/>
    <w:rsid w:val="00CB1664"/>
    <w:rsid w:val="00CB223D"/>
    <w:rsid w:val="00CB226B"/>
    <w:rsid w:val="00CB229B"/>
    <w:rsid w:val="00CB33B4"/>
    <w:rsid w:val="00CB3D93"/>
    <w:rsid w:val="00CB3F47"/>
    <w:rsid w:val="00CB4441"/>
    <w:rsid w:val="00CB4923"/>
    <w:rsid w:val="00CB4B1A"/>
    <w:rsid w:val="00CB4B8D"/>
    <w:rsid w:val="00CB4E1F"/>
    <w:rsid w:val="00CB504F"/>
    <w:rsid w:val="00CB60F9"/>
    <w:rsid w:val="00CB76CA"/>
    <w:rsid w:val="00CB7C77"/>
    <w:rsid w:val="00CC0396"/>
    <w:rsid w:val="00CC0994"/>
    <w:rsid w:val="00CC1168"/>
    <w:rsid w:val="00CC152E"/>
    <w:rsid w:val="00CC2493"/>
    <w:rsid w:val="00CC3222"/>
    <w:rsid w:val="00CC35F1"/>
    <w:rsid w:val="00CC35FF"/>
    <w:rsid w:val="00CC401D"/>
    <w:rsid w:val="00CC426E"/>
    <w:rsid w:val="00CC496D"/>
    <w:rsid w:val="00CC4C19"/>
    <w:rsid w:val="00CC4C65"/>
    <w:rsid w:val="00CC4E2A"/>
    <w:rsid w:val="00CC57A9"/>
    <w:rsid w:val="00CC6165"/>
    <w:rsid w:val="00CC6512"/>
    <w:rsid w:val="00CC6EAB"/>
    <w:rsid w:val="00CC7678"/>
    <w:rsid w:val="00CD0AE9"/>
    <w:rsid w:val="00CD0C2D"/>
    <w:rsid w:val="00CD0D86"/>
    <w:rsid w:val="00CD0E20"/>
    <w:rsid w:val="00CD0E55"/>
    <w:rsid w:val="00CD0E6E"/>
    <w:rsid w:val="00CD1A8A"/>
    <w:rsid w:val="00CD1B05"/>
    <w:rsid w:val="00CD1DF5"/>
    <w:rsid w:val="00CD21C1"/>
    <w:rsid w:val="00CD23AE"/>
    <w:rsid w:val="00CD2479"/>
    <w:rsid w:val="00CD2670"/>
    <w:rsid w:val="00CD27DF"/>
    <w:rsid w:val="00CD2D8A"/>
    <w:rsid w:val="00CD2F55"/>
    <w:rsid w:val="00CD3052"/>
    <w:rsid w:val="00CD346A"/>
    <w:rsid w:val="00CD3794"/>
    <w:rsid w:val="00CD3BAC"/>
    <w:rsid w:val="00CD3E8F"/>
    <w:rsid w:val="00CD3FF2"/>
    <w:rsid w:val="00CD4218"/>
    <w:rsid w:val="00CD4611"/>
    <w:rsid w:val="00CD4A65"/>
    <w:rsid w:val="00CD4E23"/>
    <w:rsid w:val="00CD531F"/>
    <w:rsid w:val="00CD5775"/>
    <w:rsid w:val="00CD6405"/>
    <w:rsid w:val="00CD68CF"/>
    <w:rsid w:val="00CD6B81"/>
    <w:rsid w:val="00CD6C6E"/>
    <w:rsid w:val="00CD6F01"/>
    <w:rsid w:val="00CD6FA3"/>
    <w:rsid w:val="00CD7362"/>
    <w:rsid w:val="00CD7631"/>
    <w:rsid w:val="00CE0349"/>
    <w:rsid w:val="00CE056B"/>
    <w:rsid w:val="00CE08B7"/>
    <w:rsid w:val="00CE0981"/>
    <w:rsid w:val="00CE0F39"/>
    <w:rsid w:val="00CE1335"/>
    <w:rsid w:val="00CE1445"/>
    <w:rsid w:val="00CE20F0"/>
    <w:rsid w:val="00CE2184"/>
    <w:rsid w:val="00CE21BC"/>
    <w:rsid w:val="00CE2200"/>
    <w:rsid w:val="00CE2464"/>
    <w:rsid w:val="00CE2FDB"/>
    <w:rsid w:val="00CE3683"/>
    <w:rsid w:val="00CE3B7F"/>
    <w:rsid w:val="00CE3FA2"/>
    <w:rsid w:val="00CE3FF3"/>
    <w:rsid w:val="00CE41A0"/>
    <w:rsid w:val="00CE42AF"/>
    <w:rsid w:val="00CE47AE"/>
    <w:rsid w:val="00CE4958"/>
    <w:rsid w:val="00CE4B06"/>
    <w:rsid w:val="00CE62E8"/>
    <w:rsid w:val="00CE68E2"/>
    <w:rsid w:val="00CE6909"/>
    <w:rsid w:val="00CE7049"/>
    <w:rsid w:val="00CE706E"/>
    <w:rsid w:val="00CE70AB"/>
    <w:rsid w:val="00CE70B1"/>
    <w:rsid w:val="00CE75BF"/>
    <w:rsid w:val="00CE7AE4"/>
    <w:rsid w:val="00CF0013"/>
    <w:rsid w:val="00CF0A4C"/>
    <w:rsid w:val="00CF150A"/>
    <w:rsid w:val="00CF15E8"/>
    <w:rsid w:val="00CF176C"/>
    <w:rsid w:val="00CF18F7"/>
    <w:rsid w:val="00CF1D3F"/>
    <w:rsid w:val="00CF2225"/>
    <w:rsid w:val="00CF25E7"/>
    <w:rsid w:val="00CF33B2"/>
    <w:rsid w:val="00CF3C77"/>
    <w:rsid w:val="00CF41E2"/>
    <w:rsid w:val="00CF4503"/>
    <w:rsid w:val="00CF45A2"/>
    <w:rsid w:val="00CF4AF4"/>
    <w:rsid w:val="00CF52E7"/>
    <w:rsid w:val="00CF587C"/>
    <w:rsid w:val="00CF5B9E"/>
    <w:rsid w:val="00CF6057"/>
    <w:rsid w:val="00CF645D"/>
    <w:rsid w:val="00CF64B5"/>
    <w:rsid w:val="00CF6552"/>
    <w:rsid w:val="00CF65FE"/>
    <w:rsid w:val="00CF7853"/>
    <w:rsid w:val="00CF787D"/>
    <w:rsid w:val="00D004ED"/>
    <w:rsid w:val="00D011DF"/>
    <w:rsid w:val="00D01B41"/>
    <w:rsid w:val="00D020D9"/>
    <w:rsid w:val="00D0260F"/>
    <w:rsid w:val="00D02B92"/>
    <w:rsid w:val="00D03547"/>
    <w:rsid w:val="00D035B4"/>
    <w:rsid w:val="00D03708"/>
    <w:rsid w:val="00D03AC3"/>
    <w:rsid w:val="00D03EC3"/>
    <w:rsid w:val="00D052FC"/>
    <w:rsid w:val="00D05928"/>
    <w:rsid w:val="00D05EA3"/>
    <w:rsid w:val="00D0606D"/>
    <w:rsid w:val="00D061DD"/>
    <w:rsid w:val="00D063F7"/>
    <w:rsid w:val="00D06776"/>
    <w:rsid w:val="00D06E46"/>
    <w:rsid w:val="00D06F95"/>
    <w:rsid w:val="00D1002B"/>
    <w:rsid w:val="00D104A1"/>
    <w:rsid w:val="00D11199"/>
    <w:rsid w:val="00D1158C"/>
    <w:rsid w:val="00D11600"/>
    <w:rsid w:val="00D11826"/>
    <w:rsid w:val="00D119A2"/>
    <w:rsid w:val="00D124CC"/>
    <w:rsid w:val="00D125FB"/>
    <w:rsid w:val="00D127F5"/>
    <w:rsid w:val="00D12ABF"/>
    <w:rsid w:val="00D12BF7"/>
    <w:rsid w:val="00D12E31"/>
    <w:rsid w:val="00D137F9"/>
    <w:rsid w:val="00D140FE"/>
    <w:rsid w:val="00D14103"/>
    <w:rsid w:val="00D1428B"/>
    <w:rsid w:val="00D1458C"/>
    <w:rsid w:val="00D14C9B"/>
    <w:rsid w:val="00D14F4D"/>
    <w:rsid w:val="00D155CE"/>
    <w:rsid w:val="00D155F3"/>
    <w:rsid w:val="00D15918"/>
    <w:rsid w:val="00D1620E"/>
    <w:rsid w:val="00D16867"/>
    <w:rsid w:val="00D16D3D"/>
    <w:rsid w:val="00D16EEC"/>
    <w:rsid w:val="00D201EE"/>
    <w:rsid w:val="00D2047A"/>
    <w:rsid w:val="00D20631"/>
    <w:rsid w:val="00D207FC"/>
    <w:rsid w:val="00D209C6"/>
    <w:rsid w:val="00D21C60"/>
    <w:rsid w:val="00D223FE"/>
    <w:rsid w:val="00D2260B"/>
    <w:rsid w:val="00D2279C"/>
    <w:rsid w:val="00D22D49"/>
    <w:rsid w:val="00D22DDF"/>
    <w:rsid w:val="00D2348B"/>
    <w:rsid w:val="00D23930"/>
    <w:rsid w:val="00D23A23"/>
    <w:rsid w:val="00D23E66"/>
    <w:rsid w:val="00D23F96"/>
    <w:rsid w:val="00D23FB2"/>
    <w:rsid w:val="00D24207"/>
    <w:rsid w:val="00D24D8A"/>
    <w:rsid w:val="00D24DA4"/>
    <w:rsid w:val="00D25235"/>
    <w:rsid w:val="00D25288"/>
    <w:rsid w:val="00D25383"/>
    <w:rsid w:val="00D25670"/>
    <w:rsid w:val="00D257F0"/>
    <w:rsid w:val="00D26062"/>
    <w:rsid w:val="00D264D2"/>
    <w:rsid w:val="00D266B3"/>
    <w:rsid w:val="00D26D5D"/>
    <w:rsid w:val="00D26F97"/>
    <w:rsid w:val="00D275EF"/>
    <w:rsid w:val="00D27DAC"/>
    <w:rsid w:val="00D301FF"/>
    <w:rsid w:val="00D30217"/>
    <w:rsid w:val="00D30626"/>
    <w:rsid w:val="00D30981"/>
    <w:rsid w:val="00D318C5"/>
    <w:rsid w:val="00D31AC1"/>
    <w:rsid w:val="00D31B3C"/>
    <w:rsid w:val="00D3257F"/>
    <w:rsid w:val="00D32743"/>
    <w:rsid w:val="00D3287D"/>
    <w:rsid w:val="00D33412"/>
    <w:rsid w:val="00D336AA"/>
    <w:rsid w:val="00D340D5"/>
    <w:rsid w:val="00D340E2"/>
    <w:rsid w:val="00D35C02"/>
    <w:rsid w:val="00D36425"/>
    <w:rsid w:val="00D366AC"/>
    <w:rsid w:val="00D36887"/>
    <w:rsid w:val="00D36AD7"/>
    <w:rsid w:val="00D36E67"/>
    <w:rsid w:val="00D37563"/>
    <w:rsid w:val="00D379EB"/>
    <w:rsid w:val="00D37B08"/>
    <w:rsid w:val="00D400B8"/>
    <w:rsid w:val="00D400BD"/>
    <w:rsid w:val="00D4022C"/>
    <w:rsid w:val="00D40EAD"/>
    <w:rsid w:val="00D41023"/>
    <w:rsid w:val="00D41313"/>
    <w:rsid w:val="00D41C6C"/>
    <w:rsid w:val="00D42104"/>
    <w:rsid w:val="00D42465"/>
    <w:rsid w:val="00D42E5B"/>
    <w:rsid w:val="00D430B7"/>
    <w:rsid w:val="00D43612"/>
    <w:rsid w:val="00D439D1"/>
    <w:rsid w:val="00D43C68"/>
    <w:rsid w:val="00D444B2"/>
    <w:rsid w:val="00D44680"/>
    <w:rsid w:val="00D4533C"/>
    <w:rsid w:val="00D453E4"/>
    <w:rsid w:val="00D461FE"/>
    <w:rsid w:val="00D462FA"/>
    <w:rsid w:val="00D463E4"/>
    <w:rsid w:val="00D471AD"/>
    <w:rsid w:val="00D47226"/>
    <w:rsid w:val="00D473D3"/>
    <w:rsid w:val="00D47FAF"/>
    <w:rsid w:val="00D47FEB"/>
    <w:rsid w:val="00D507A1"/>
    <w:rsid w:val="00D5088B"/>
    <w:rsid w:val="00D50B21"/>
    <w:rsid w:val="00D50BC6"/>
    <w:rsid w:val="00D511B5"/>
    <w:rsid w:val="00D51349"/>
    <w:rsid w:val="00D51C32"/>
    <w:rsid w:val="00D527AF"/>
    <w:rsid w:val="00D529E1"/>
    <w:rsid w:val="00D52B94"/>
    <w:rsid w:val="00D52DFD"/>
    <w:rsid w:val="00D534C2"/>
    <w:rsid w:val="00D5360D"/>
    <w:rsid w:val="00D537DF"/>
    <w:rsid w:val="00D5410F"/>
    <w:rsid w:val="00D54BE1"/>
    <w:rsid w:val="00D54C39"/>
    <w:rsid w:val="00D54E3E"/>
    <w:rsid w:val="00D54EC7"/>
    <w:rsid w:val="00D55D64"/>
    <w:rsid w:val="00D5641E"/>
    <w:rsid w:val="00D564DF"/>
    <w:rsid w:val="00D56B99"/>
    <w:rsid w:val="00D5756D"/>
    <w:rsid w:val="00D575BD"/>
    <w:rsid w:val="00D576DD"/>
    <w:rsid w:val="00D5771A"/>
    <w:rsid w:val="00D57767"/>
    <w:rsid w:val="00D57CB4"/>
    <w:rsid w:val="00D60492"/>
    <w:rsid w:val="00D6099A"/>
    <w:rsid w:val="00D61350"/>
    <w:rsid w:val="00D61477"/>
    <w:rsid w:val="00D6152D"/>
    <w:rsid w:val="00D619E2"/>
    <w:rsid w:val="00D62036"/>
    <w:rsid w:val="00D620CC"/>
    <w:rsid w:val="00D634B8"/>
    <w:rsid w:val="00D63B63"/>
    <w:rsid w:val="00D63D41"/>
    <w:rsid w:val="00D63D56"/>
    <w:rsid w:val="00D63EF3"/>
    <w:rsid w:val="00D6403E"/>
    <w:rsid w:val="00D6404F"/>
    <w:rsid w:val="00D6426A"/>
    <w:rsid w:val="00D643F4"/>
    <w:rsid w:val="00D64441"/>
    <w:rsid w:val="00D6453D"/>
    <w:rsid w:val="00D64929"/>
    <w:rsid w:val="00D64A41"/>
    <w:rsid w:val="00D64BD5"/>
    <w:rsid w:val="00D64E77"/>
    <w:rsid w:val="00D65252"/>
    <w:rsid w:val="00D65497"/>
    <w:rsid w:val="00D654DA"/>
    <w:rsid w:val="00D65B6C"/>
    <w:rsid w:val="00D6609E"/>
    <w:rsid w:val="00D66756"/>
    <w:rsid w:val="00D6692A"/>
    <w:rsid w:val="00D66C36"/>
    <w:rsid w:val="00D67A9F"/>
    <w:rsid w:val="00D67C20"/>
    <w:rsid w:val="00D70BF7"/>
    <w:rsid w:val="00D70C1B"/>
    <w:rsid w:val="00D70E5C"/>
    <w:rsid w:val="00D7118E"/>
    <w:rsid w:val="00D71191"/>
    <w:rsid w:val="00D7146C"/>
    <w:rsid w:val="00D718CD"/>
    <w:rsid w:val="00D71990"/>
    <w:rsid w:val="00D7210C"/>
    <w:rsid w:val="00D726B2"/>
    <w:rsid w:val="00D72E53"/>
    <w:rsid w:val="00D73654"/>
    <w:rsid w:val="00D736E9"/>
    <w:rsid w:val="00D7416F"/>
    <w:rsid w:val="00D74E47"/>
    <w:rsid w:val="00D74ED5"/>
    <w:rsid w:val="00D7532E"/>
    <w:rsid w:val="00D755F2"/>
    <w:rsid w:val="00D756AA"/>
    <w:rsid w:val="00D75B22"/>
    <w:rsid w:val="00D75D49"/>
    <w:rsid w:val="00D76287"/>
    <w:rsid w:val="00D762AC"/>
    <w:rsid w:val="00D76432"/>
    <w:rsid w:val="00D77532"/>
    <w:rsid w:val="00D775E7"/>
    <w:rsid w:val="00D77B9E"/>
    <w:rsid w:val="00D80392"/>
    <w:rsid w:val="00D81CA9"/>
    <w:rsid w:val="00D823AA"/>
    <w:rsid w:val="00D83158"/>
    <w:rsid w:val="00D839D8"/>
    <w:rsid w:val="00D83F9E"/>
    <w:rsid w:val="00D840C2"/>
    <w:rsid w:val="00D841F2"/>
    <w:rsid w:val="00D84405"/>
    <w:rsid w:val="00D84562"/>
    <w:rsid w:val="00D8465F"/>
    <w:rsid w:val="00D84EFC"/>
    <w:rsid w:val="00D858C1"/>
    <w:rsid w:val="00D858D0"/>
    <w:rsid w:val="00D859F0"/>
    <w:rsid w:val="00D85A83"/>
    <w:rsid w:val="00D85C16"/>
    <w:rsid w:val="00D85C8C"/>
    <w:rsid w:val="00D86169"/>
    <w:rsid w:val="00D861E4"/>
    <w:rsid w:val="00D86443"/>
    <w:rsid w:val="00D86ADF"/>
    <w:rsid w:val="00D86CC0"/>
    <w:rsid w:val="00D86D56"/>
    <w:rsid w:val="00D86DB8"/>
    <w:rsid w:val="00D8732E"/>
    <w:rsid w:val="00D876E6"/>
    <w:rsid w:val="00D87A60"/>
    <w:rsid w:val="00D90542"/>
    <w:rsid w:val="00D907E1"/>
    <w:rsid w:val="00D90B6F"/>
    <w:rsid w:val="00D90C1D"/>
    <w:rsid w:val="00D910B5"/>
    <w:rsid w:val="00D9121B"/>
    <w:rsid w:val="00D91294"/>
    <w:rsid w:val="00D9133D"/>
    <w:rsid w:val="00D9139A"/>
    <w:rsid w:val="00D9186A"/>
    <w:rsid w:val="00D91FF3"/>
    <w:rsid w:val="00D9212C"/>
    <w:rsid w:val="00D92194"/>
    <w:rsid w:val="00D92728"/>
    <w:rsid w:val="00D9297B"/>
    <w:rsid w:val="00D92D47"/>
    <w:rsid w:val="00D92E65"/>
    <w:rsid w:val="00D940C5"/>
    <w:rsid w:val="00D94213"/>
    <w:rsid w:val="00D94424"/>
    <w:rsid w:val="00D94482"/>
    <w:rsid w:val="00D94B05"/>
    <w:rsid w:val="00D94BEB"/>
    <w:rsid w:val="00D94C58"/>
    <w:rsid w:val="00D94EA5"/>
    <w:rsid w:val="00D9501B"/>
    <w:rsid w:val="00D95949"/>
    <w:rsid w:val="00D959F9"/>
    <w:rsid w:val="00D95F32"/>
    <w:rsid w:val="00D960D1"/>
    <w:rsid w:val="00D9683E"/>
    <w:rsid w:val="00D97AAA"/>
    <w:rsid w:val="00DA0189"/>
    <w:rsid w:val="00DA024A"/>
    <w:rsid w:val="00DA0588"/>
    <w:rsid w:val="00DA07EE"/>
    <w:rsid w:val="00DA0A58"/>
    <w:rsid w:val="00DA0AB8"/>
    <w:rsid w:val="00DA1051"/>
    <w:rsid w:val="00DA1220"/>
    <w:rsid w:val="00DA1C70"/>
    <w:rsid w:val="00DA1C85"/>
    <w:rsid w:val="00DA1CC9"/>
    <w:rsid w:val="00DA20F3"/>
    <w:rsid w:val="00DA2185"/>
    <w:rsid w:val="00DA2307"/>
    <w:rsid w:val="00DA28C8"/>
    <w:rsid w:val="00DA2E58"/>
    <w:rsid w:val="00DA328E"/>
    <w:rsid w:val="00DA361E"/>
    <w:rsid w:val="00DA3AA6"/>
    <w:rsid w:val="00DA3BDD"/>
    <w:rsid w:val="00DA4139"/>
    <w:rsid w:val="00DA46C1"/>
    <w:rsid w:val="00DA4D01"/>
    <w:rsid w:val="00DA5152"/>
    <w:rsid w:val="00DA5CF0"/>
    <w:rsid w:val="00DA63AA"/>
    <w:rsid w:val="00DA65EF"/>
    <w:rsid w:val="00DA70DD"/>
    <w:rsid w:val="00DA7E89"/>
    <w:rsid w:val="00DB07D1"/>
    <w:rsid w:val="00DB088F"/>
    <w:rsid w:val="00DB0B4A"/>
    <w:rsid w:val="00DB1487"/>
    <w:rsid w:val="00DB19B4"/>
    <w:rsid w:val="00DB19F1"/>
    <w:rsid w:val="00DB1AC5"/>
    <w:rsid w:val="00DB26AE"/>
    <w:rsid w:val="00DB2FC9"/>
    <w:rsid w:val="00DB317D"/>
    <w:rsid w:val="00DB39A5"/>
    <w:rsid w:val="00DB4411"/>
    <w:rsid w:val="00DB461F"/>
    <w:rsid w:val="00DB466D"/>
    <w:rsid w:val="00DB4A64"/>
    <w:rsid w:val="00DB4BA9"/>
    <w:rsid w:val="00DB4FA8"/>
    <w:rsid w:val="00DB5456"/>
    <w:rsid w:val="00DB5855"/>
    <w:rsid w:val="00DB5B4A"/>
    <w:rsid w:val="00DB5DBF"/>
    <w:rsid w:val="00DB5FD0"/>
    <w:rsid w:val="00DB6A15"/>
    <w:rsid w:val="00DB6CF2"/>
    <w:rsid w:val="00DB6E58"/>
    <w:rsid w:val="00DB6F82"/>
    <w:rsid w:val="00DB7395"/>
    <w:rsid w:val="00DB75C2"/>
    <w:rsid w:val="00DB7E2C"/>
    <w:rsid w:val="00DC027B"/>
    <w:rsid w:val="00DC0298"/>
    <w:rsid w:val="00DC05E4"/>
    <w:rsid w:val="00DC062B"/>
    <w:rsid w:val="00DC0A64"/>
    <w:rsid w:val="00DC0FC4"/>
    <w:rsid w:val="00DC10E9"/>
    <w:rsid w:val="00DC15F9"/>
    <w:rsid w:val="00DC1B9A"/>
    <w:rsid w:val="00DC1C3E"/>
    <w:rsid w:val="00DC2344"/>
    <w:rsid w:val="00DC288B"/>
    <w:rsid w:val="00DC2A30"/>
    <w:rsid w:val="00DC2E3B"/>
    <w:rsid w:val="00DC2E4F"/>
    <w:rsid w:val="00DC384C"/>
    <w:rsid w:val="00DC3B2F"/>
    <w:rsid w:val="00DC3C88"/>
    <w:rsid w:val="00DC3CDF"/>
    <w:rsid w:val="00DC3F8A"/>
    <w:rsid w:val="00DC40C4"/>
    <w:rsid w:val="00DC4913"/>
    <w:rsid w:val="00DC4A14"/>
    <w:rsid w:val="00DC4AFD"/>
    <w:rsid w:val="00DC4D87"/>
    <w:rsid w:val="00DC4D8A"/>
    <w:rsid w:val="00DC5216"/>
    <w:rsid w:val="00DC5353"/>
    <w:rsid w:val="00DC5605"/>
    <w:rsid w:val="00DC57A5"/>
    <w:rsid w:val="00DC5F9E"/>
    <w:rsid w:val="00DC65B8"/>
    <w:rsid w:val="00DC67E6"/>
    <w:rsid w:val="00DC6A5D"/>
    <w:rsid w:val="00DC6AB6"/>
    <w:rsid w:val="00DC6DF6"/>
    <w:rsid w:val="00DC70EA"/>
    <w:rsid w:val="00DC7BFE"/>
    <w:rsid w:val="00DD08C7"/>
    <w:rsid w:val="00DD0E2E"/>
    <w:rsid w:val="00DD1A10"/>
    <w:rsid w:val="00DD1B6B"/>
    <w:rsid w:val="00DD1E89"/>
    <w:rsid w:val="00DD200D"/>
    <w:rsid w:val="00DD205D"/>
    <w:rsid w:val="00DD23E0"/>
    <w:rsid w:val="00DD2565"/>
    <w:rsid w:val="00DD272E"/>
    <w:rsid w:val="00DD2990"/>
    <w:rsid w:val="00DD2BE9"/>
    <w:rsid w:val="00DD2FE9"/>
    <w:rsid w:val="00DD3A7E"/>
    <w:rsid w:val="00DD434E"/>
    <w:rsid w:val="00DD4402"/>
    <w:rsid w:val="00DD4639"/>
    <w:rsid w:val="00DD4D50"/>
    <w:rsid w:val="00DD54FC"/>
    <w:rsid w:val="00DD563B"/>
    <w:rsid w:val="00DD567F"/>
    <w:rsid w:val="00DD5693"/>
    <w:rsid w:val="00DD571E"/>
    <w:rsid w:val="00DD5C82"/>
    <w:rsid w:val="00DD60D0"/>
    <w:rsid w:val="00DD61A2"/>
    <w:rsid w:val="00DD6200"/>
    <w:rsid w:val="00DD686C"/>
    <w:rsid w:val="00DD6E4C"/>
    <w:rsid w:val="00DD6E86"/>
    <w:rsid w:val="00DD70B8"/>
    <w:rsid w:val="00DD7383"/>
    <w:rsid w:val="00DD7441"/>
    <w:rsid w:val="00DE021B"/>
    <w:rsid w:val="00DE0510"/>
    <w:rsid w:val="00DE0ADB"/>
    <w:rsid w:val="00DE0E5D"/>
    <w:rsid w:val="00DE121E"/>
    <w:rsid w:val="00DE30F8"/>
    <w:rsid w:val="00DE3D73"/>
    <w:rsid w:val="00DE447F"/>
    <w:rsid w:val="00DE48F0"/>
    <w:rsid w:val="00DE4A77"/>
    <w:rsid w:val="00DE4B5E"/>
    <w:rsid w:val="00DE4F8F"/>
    <w:rsid w:val="00DE5904"/>
    <w:rsid w:val="00DE63AF"/>
    <w:rsid w:val="00DE685D"/>
    <w:rsid w:val="00DE68EE"/>
    <w:rsid w:val="00DE6C2D"/>
    <w:rsid w:val="00DE6D24"/>
    <w:rsid w:val="00DE7285"/>
    <w:rsid w:val="00DE72E9"/>
    <w:rsid w:val="00DE753F"/>
    <w:rsid w:val="00DE7C40"/>
    <w:rsid w:val="00DE7FAB"/>
    <w:rsid w:val="00DF0346"/>
    <w:rsid w:val="00DF0587"/>
    <w:rsid w:val="00DF0788"/>
    <w:rsid w:val="00DF0A32"/>
    <w:rsid w:val="00DF0B4D"/>
    <w:rsid w:val="00DF0EA5"/>
    <w:rsid w:val="00DF17FE"/>
    <w:rsid w:val="00DF1F1D"/>
    <w:rsid w:val="00DF2059"/>
    <w:rsid w:val="00DF22AC"/>
    <w:rsid w:val="00DF2384"/>
    <w:rsid w:val="00DF23A5"/>
    <w:rsid w:val="00DF24E4"/>
    <w:rsid w:val="00DF3687"/>
    <w:rsid w:val="00DF389B"/>
    <w:rsid w:val="00DF3CE2"/>
    <w:rsid w:val="00DF406C"/>
    <w:rsid w:val="00DF43E6"/>
    <w:rsid w:val="00DF4599"/>
    <w:rsid w:val="00DF45D7"/>
    <w:rsid w:val="00DF4C6E"/>
    <w:rsid w:val="00DF5ACE"/>
    <w:rsid w:val="00DF6666"/>
    <w:rsid w:val="00DF6704"/>
    <w:rsid w:val="00DF6C51"/>
    <w:rsid w:val="00DF73B7"/>
    <w:rsid w:val="00DF745E"/>
    <w:rsid w:val="00DF762E"/>
    <w:rsid w:val="00DF7A2F"/>
    <w:rsid w:val="00DF7F1B"/>
    <w:rsid w:val="00E0044E"/>
    <w:rsid w:val="00E00601"/>
    <w:rsid w:val="00E00816"/>
    <w:rsid w:val="00E00856"/>
    <w:rsid w:val="00E0194F"/>
    <w:rsid w:val="00E01A3D"/>
    <w:rsid w:val="00E01B59"/>
    <w:rsid w:val="00E0217C"/>
    <w:rsid w:val="00E0239F"/>
    <w:rsid w:val="00E0267B"/>
    <w:rsid w:val="00E0267E"/>
    <w:rsid w:val="00E0347C"/>
    <w:rsid w:val="00E03716"/>
    <w:rsid w:val="00E03B3F"/>
    <w:rsid w:val="00E0400A"/>
    <w:rsid w:val="00E04441"/>
    <w:rsid w:val="00E0488A"/>
    <w:rsid w:val="00E057CC"/>
    <w:rsid w:val="00E05F03"/>
    <w:rsid w:val="00E060A0"/>
    <w:rsid w:val="00E06163"/>
    <w:rsid w:val="00E06312"/>
    <w:rsid w:val="00E06370"/>
    <w:rsid w:val="00E06B7B"/>
    <w:rsid w:val="00E06E20"/>
    <w:rsid w:val="00E074C5"/>
    <w:rsid w:val="00E07DD9"/>
    <w:rsid w:val="00E102F8"/>
    <w:rsid w:val="00E11B33"/>
    <w:rsid w:val="00E11D02"/>
    <w:rsid w:val="00E11D60"/>
    <w:rsid w:val="00E129E3"/>
    <w:rsid w:val="00E12D72"/>
    <w:rsid w:val="00E12FCF"/>
    <w:rsid w:val="00E13273"/>
    <w:rsid w:val="00E13379"/>
    <w:rsid w:val="00E1385D"/>
    <w:rsid w:val="00E139EE"/>
    <w:rsid w:val="00E14D83"/>
    <w:rsid w:val="00E14FA6"/>
    <w:rsid w:val="00E1512C"/>
    <w:rsid w:val="00E15878"/>
    <w:rsid w:val="00E15941"/>
    <w:rsid w:val="00E15A0D"/>
    <w:rsid w:val="00E16640"/>
    <w:rsid w:val="00E16CF2"/>
    <w:rsid w:val="00E170C6"/>
    <w:rsid w:val="00E1740F"/>
    <w:rsid w:val="00E17588"/>
    <w:rsid w:val="00E200CF"/>
    <w:rsid w:val="00E2010F"/>
    <w:rsid w:val="00E2068B"/>
    <w:rsid w:val="00E21714"/>
    <w:rsid w:val="00E21E97"/>
    <w:rsid w:val="00E22E48"/>
    <w:rsid w:val="00E23069"/>
    <w:rsid w:val="00E24287"/>
    <w:rsid w:val="00E24928"/>
    <w:rsid w:val="00E24D07"/>
    <w:rsid w:val="00E25765"/>
    <w:rsid w:val="00E25C7F"/>
    <w:rsid w:val="00E26AEE"/>
    <w:rsid w:val="00E26D84"/>
    <w:rsid w:val="00E2737F"/>
    <w:rsid w:val="00E279CD"/>
    <w:rsid w:val="00E27BEB"/>
    <w:rsid w:val="00E30648"/>
    <w:rsid w:val="00E30BC2"/>
    <w:rsid w:val="00E31367"/>
    <w:rsid w:val="00E31393"/>
    <w:rsid w:val="00E3181C"/>
    <w:rsid w:val="00E31C8A"/>
    <w:rsid w:val="00E31D70"/>
    <w:rsid w:val="00E31E0A"/>
    <w:rsid w:val="00E32128"/>
    <w:rsid w:val="00E32EF3"/>
    <w:rsid w:val="00E330B5"/>
    <w:rsid w:val="00E3364B"/>
    <w:rsid w:val="00E3375A"/>
    <w:rsid w:val="00E33E21"/>
    <w:rsid w:val="00E33FF6"/>
    <w:rsid w:val="00E34BC4"/>
    <w:rsid w:val="00E3540C"/>
    <w:rsid w:val="00E35804"/>
    <w:rsid w:val="00E35825"/>
    <w:rsid w:val="00E358B2"/>
    <w:rsid w:val="00E35BBC"/>
    <w:rsid w:val="00E36187"/>
    <w:rsid w:val="00E36332"/>
    <w:rsid w:val="00E36795"/>
    <w:rsid w:val="00E369D8"/>
    <w:rsid w:val="00E36A1A"/>
    <w:rsid w:val="00E36B31"/>
    <w:rsid w:val="00E36C9B"/>
    <w:rsid w:val="00E3714D"/>
    <w:rsid w:val="00E3761B"/>
    <w:rsid w:val="00E37638"/>
    <w:rsid w:val="00E37E9D"/>
    <w:rsid w:val="00E40556"/>
    <w:rsid w:val="00E41009"/>
    <w:rsid w:val="00E410B3"/>
    <w:rsid w:val="00E413A0"/>
    <w:rsid w:val="00E413D0"/>
    <w:rsid w:val="00E41B71"/>
    <w:rsid w:val="00E42562"/>
    <w:rsid w:val="00E42569"/>
    <w:rsid w:val="00E428A9"/>
    <w:rsid w:val="00E42AC5"/>
    <w:rsid w:val="00E42C5F"/>
    <w:rsid w:val="00E430FA"/>
    <w:rsid w:val="00E433F8"/>
    <w:rsid w:val="00E434A0"/>
    <w:rsid w:val="00E43AEF"/>
    <w:rsid w:val="00E43CCD"/>
    <w:rsid w:val="00E44D30"/>
    <w:rsid w:val="00E45422"/>
    <w:rsid w:val="00E454CE"/>
    <w:rsid w:val="00E4597F"/>
    <w:rsid w:val="00E45A01"/>
    <w:rsid w:val="00E45B76"/>
    <w:rsid w:val="00E45D62"/>
    <w:rsid w:val="00E45F51"/>
    <w:rsid w:val="00E46310"/>
    <w:rsid w:val="00E46CB7"/>
    <w:rsid w:val="00E4723D"/>
    <w:rsid w:val="00E472ED"/>
    <w:rsid w:val="00E47EEA"/>
    <w:rsid w:val="00E5077C"/>
    <w:rsid w:val="00E50EC8"/>
    <w:rsid w:val="00E5159B"/>
    <w:rsid w:val="00E515C6"/>
    <w:rsid w:val="00E516B1"/>
    <w:rsid w:val="00E52802"/>
    <w:rsid w:val="00E52838"/>
    <w:rsid w:val="00E52E0D"/>
    <w:rsid w:val="00E52FE2"/>
    <w:rsid w:val="00E5314F"/>
    <w:rsid w:val="00E534E1"/>
    <w:rsid w:val="00E53D06"/>
    <w:rsid w:val="00E54629"/>
    <w:rsid w:val="00E54715"/>
    <w:rsid w:val="00E54AB4"/>
    <w:rsid w:val="00E54D6B"/>
    <w:rsid w:val="00E54E01"/>
    <w:rsid w:val="00E54E6F"/>
    <w:rsid w:val="00E55338"/>
    <w:rsid w:val="00E554D7"/>
    <w:rsid w:val="00E56136"/>
    <w:rsid w:val="00E569AF"/>
    <w:rsid w:val="00E57201"/>
    <w:rsid w:val="00E57631"/>
    <w:rsid w:val="00E5774E"/>
    <w:rsid w:val="00E578F3"/>
    <w:rsid w:val="00E57EEB"/>
    <w:rsid w:val="00E57F7F"/>
    <w:rsid w:val="00E60318"/>
    <w:rsid w:val="00E609AB"/>
    <w:rsid w:val="00E60BA8"/>
    <w:rsid w:val="00E616B5"/>
    <w:rsid w:val="00E61E25"/>
    <w:rsid w:val="00E61E28"/>
    <w:rsid w:val="00E61F5A"/>
    <w:rsid w:val="00E628E4"/>
    <w:rsid w:val="00E631AD"/>
    <w:rsid w:val="00E63798"/>
    <w:rsid w:val="00E6424A"/>
    <w:rsid w:val="00E647F7"/>
    <w:rsid w:val="00E65556"/>
    <w:rsid w:val="00E65604"/>
    <w:rsid w:val="00E65F3B"/>
    <w:rsid w:val="00E65FF5"/>
    <w:rsid w:val="00E6612B"/>
    <w:rsid w:val="00E66181"/>
    <w:rsid w:val="00E66857"/>
    <w:rsid w:val="00E66A15"/>
    <w:rsid w:val="00E670C0"/>
    <w:rsid w:val="00E6740E"/>
    <w:rsid w:val="00E67556"/>
    <w:rsid w:val="00E67733"/>
    <w:rsid w:val="00E707A8"/>
    <w:rsid w:val="00E70847"/>
    <w:rsid w:val="00E70B6A"/>
    <w:rsid w:val="00E7252F"/>
    <w:rsid w:val="00E72E11"/>
    <w:rsid w:val="00E73814"/>
    <w:rsid w:val="00E738D0"/>
    <w:rsid w:val="00E73FC2"/>
    <w:rsid w:val="00E7443A"/>
    <w:rsid w:val="00E74481"/>
    <w:rsid w:val="00E74517"/>
    <w:rsid w:val="00E74625"/>
    <w:rsid w:val="00E74A41"/>
    <w:rsid w:val="00E74CDB"/>
    <w:rsid w:val="00E74D42"/>
    <w:rsid w:val="00E755D7"/>
    <w:rsid w:val="00E7566D"/>
    <w:rsid w:val="00E76014"/>
    <w:rsid w:val="00E76103"/>
    <w:rsid w:val="00E7635B"/>
    <w:rsid w:val="00E76E03"/>
    <w:rsid w:val="00E76E91"/>
    <w:rsid w:val="00E774B4"/>
    <w:rsid w:val="00E778F5"/>
    <w:rsid w:val="00E77CF0"/>
    <w:rsid w:val="00E800B5"/>
    <w:rsid w:val="00E804AE"/>
    <w:rsid w:val="00E80770"/>
    <w:rsid w:val="00E80E7C"/>
    <w:rsid w:val="00E81779"/>
    <w:rsid w:val="00E81902"/>
    <w:rsid w:val="00E81FD0"/>
    <w:rsid w:val="00E8205B"/>
    <w:rsid w:val="00E8243E"/>
    <w:rsid w:val="00E82444"/>
    <w:rsid w:val="00E82836"/>
    <w:rsid w:val="00E83195"/>
    <w:rsid w:val="00E8341C"/>
    <w:rsid w:val="00E83A31"/>
    <w:rsid w:val="00E83FE7"/>
    <w:rsid w:val="00E845A6"/>
    <w:rsid w:val="00E84A4F"/>
    <w:rsid w:val="00E84DD2"/>
    <w:rsid w:val="00E85802"/>
    <w:rsid w:val="00E85833"/>
    <w:rsid w:val="00E86003"/>
    <w:rsid w:val="00E8602B"/>
    <w:rsid w:val="00E8609B"/>
    <w:rsid w:val="00E86291"/>
    <w:rsid w:val="00E86599"/>
    <w:rsid w:val="00E86686"/>
    <w:rsid w:val="00E86947"/>
    <w:rsid w:val="00E86B5F"/>
    <w:rsid w:val="00E87296"/>
    <w:rsid w:val="00E87488"/>
    <w:rsid w:val="00E87D05"/>
    <w:rsid w:val="00E906CD"/>
    <w:rsid w:val="00E91F96"/>
    <w:rsid w:val="00E92164"/>
    <w:rsid w:val="00E92431"/>
    <w:rsid w:val="00E928DB"/>
    <w:rsid w:val="00E92E99"/>
    <w:rsid w:val="00E93104"/>
    <w:rsid w:val="00E93597"/>
    <w:rsid w:val="00E93863"/>
    <w:rsid w:val="00E93925"/>
    <w:rsid w:val="00E93EF8"/>
    <w:rsid w:val="00E94700"/>
    <w:rsid w:val="00E9491F"/>
    <w:rsid w:val="00E94DB8"/>
    <w:rsid w:val="00E95876"/>
    <w:rsid w:val="00E958E6"/>
    <w:rsid w:val="00E95A75"/>
    <w:rsid w:val="00E968FD"/>
    <w:rsid w:val="00E96D55"/>
    <w:rsid w:val="00E9755D"/>
    <w:rsid w:val="00E97993"/>
    <w:rsid w:val="00E979C9"/>
    <w:rsid w:val="00EA006F"/>
    <w:rsid w:val="00EA0D5D"/>
    <w:rsid w:val="00EA1192"/>
    <w:rsid w:val="00EA153F"/>
    <w:rsid w:val="00EA2788"/>
    <w:rsid w:val="00EA2C6E"/>
    <w:rsid w:val="00EA2F2C"/>
    <w:rsid w:val="00EA33B9"/>
    <w:rsid w:val="00EA3543"/>
    <w:rsid w:val="00EA4115"/>
    <w:rsid w:val="00EA42EB"/>
    <w:rsid w:val="00EA4865"/>
    <w:rsid w:val="00EA4964"/>
    <w:rsid w:val="00EA4A2F"/>
    <w:rsid w:val="00EA4DD7"/>
    <w:rsid w:val="00EA4F1A"/>
    <w:rsid w:val="00EA632B"/>
    <w:rsid w:val="00EA67C7"/>
    <w:rsid w:val="00EA6A0E"/>
    <w:rsid w:val="00EA6D4F"/>
    <w:rsid w:val="00EA7344"/>
    <w:rsid w:val="00EA776D"/>
    <w:rsid w:val="00EA7800"/>
    <w:rsid w:val="00EA7BA8"/>
    <w:rsid w:val="00EA7D46"/>
    <w:rsid w:val="00EB02DE"/>
    <w:rsid w:val="00EB0391"/>
    <w:rsid w:val="00EB07BD"/>
    <w:rsid w:val="00EB0A07"/>
    <w:rsid w:val="00EB0D25"/>
    <w:rsid w:val="00EB154D"/>
    <w:rsid w:val="00EB1B69"/>
    <w:rsid w:val="00EB1C78"/>
    <w:rsid w:val="00EB22DE"/>
    <w:rsid w:val="00EB26AF"/>
    <w:rsid w:val="00EB37F6"/>
    <w:rsid w:val="00EB3B46"/>
    <w:rsid w:val="00EB3F96"/>
    <w:rsid w:val="00EB4AAF"/>
    <w:rsid w:val="00EB4F08"/>
    <w:rsid w:val="00EB5428"/>
    <w:rsid w:val="00EB54D2"/>
    <w:rsid w:val="00EB6760"/>
    <w:rsid w:val="00EB6D15"/>
    <w:rsid w:val="00EB71B4"/>
    <w:rsid w:val="00EB72AC"/>
    <w:rsid w:val="00EB763B"/>
    <w:rsid w:val="00EC09E1"/>
    <w:rsid w:val="00EC0EF3"/>
    <w:rsid w:val="00EC1F73"/>
    <w:rsid w:val="00EC2E07"/>
    <w:rsid w:val="00EC35C8"/>
    <w:rsid w:val="00EC39B1"/>
    <w:rsid w:val="00EC425D"/>
    <w:rsid w:val="00EC4279"/>
    <w:rsid w:val="00EC43C7"/>
    <w:rsid w:val="00EC4453"/>
    <w:rsid w:val="00EC465D"/>
    <w:rsid w:val="00EC47A7"/>
    <w:rsid w:val="00EC4A64"/>
    <w:rsid w:val="00EC4AB1"/>
    <w:rsid w:val="00EC5B53"/>
    <w:rsid w:val="00EC5C89"/>
    <w:rsid w:val="00EC5CC8"/>
    <w:rsid w:val="00EC5ED8"/>
    <w:rsid w:val="00EC5EF5"/>
    <w:rsid w:val="00EC66D2"/>
    <w:rsid w:val="00EC67E7"/>
    <w:rsid w:val="00EC69D5"/>
    <w:rsid w:val="00EC76F6"/>
    <w:rsid w:val="00EC7A65"/>
    <w:rsid w:val="00EC7BBE"/>
    <w:rsid w:val="00ED050C"/>
    <w:rsid w:val="00ED0A13"/>
    <w:rsid w:val="00ED0A1B"/>
    <w:rsid w:val="00ED21BC"/>
    <w:rsid w:val="00ED2FEC"/>
    <w:rsid w:val="00ED3153"/>
    <w:rsid w:val="00ED33FD"/>
    <w:rsid w:val="00ED3D59"/>
    <w:rsid w:val="00ED3D7A"/>
    <w:rsid w:val="00ED3F67"/>
    <w:rsid w:val="00ED440A"/>
    <w:rsid w:val="00ED441B"/>
    <w:rsid w:val="00ED44C6"/>
    <w:rsid w:val="00ED4D11"/>
    <w:rsid w:val="00ED6348"/>
    <w:rsid w:val="00ED6948"/>
    <w:rsid w:val="00ED6AE0"/>
    <w:rsid w:val="00ED6E31"/>
    <w:rsid w:val="00ED7299"/>
    <w:rsid w:val="00ED7971"/>
    <w:rsid w:val="00ED7C40"/>
    <w:rsid w:val="00EE0748"/>
    <w:rsid w:val="00EE29A0"/>
    <w:rsid w:val="00EE2CEA"/>
    <w:rsid w:val="00EE3365"/>
    <w:rsid w:val="00EE443F"/>
    <w:rsid w:val="00EE48DF"/>
    <w:rsid w:val="00EE4AB3"/>
    <w:rsid w:val="00EE5797"/>
    <w:rsid w:val="00EE5C02"/>
    <w:rsid w:val="00EE5E43"/>
    <w:rsid w:val="00EE60C2"/>
    <w:rsid w:val="00EE62CB"/>
    <w:rsid w:val="00EE6D35"/>
    <w:rsid w:val="00EE6F7D"/>
    <w:rsid w:val="00EE7098"/>
    <w:rsid w:val="00EE725F"/>
    <w:rsid w:val="00EE7405"/>
    <w:rsid w:val="00EE75CE"/>
    <w:rsid w:val="00EE7601"/>
    <w:rsid w:val="00EE7B31"/>
    <w:rsid w:val="00EE7FAA"/>
    <w:rsid w:val="00EF033E"/>
    <w:rsid w:val="00EF0587"/>
    <w:rsid w:val="00EF06EC"/>
    <w:rsid w:val="00EF0A73"/>
    <w:rsid w:val="00EF0D2C"/>
    <w:rsid w:val="00EF10B2"/>
    <w:rsid w:val="00EF14FF"/>
    <w:rsid w:val="00EF23EE"/>
    <w:rsid w:val="00EF2BFE"/>
    <w:rsid w:val="00EF2C00"/>
    <w:rsid w:val="00EF2D85"/>
    <w:rsid w:val="00EF34D2"/>
    <w:rsid w:val="00EF379C"/>
    <w:rsid w:val="00EF3A26"/>
    <w:rsid w:val="00EF3C5F"/>
    <w:rsid w:val="00EF3E17"/>
    <w:rsid w:val="00EF402C"/>
    <w:rsid w:val="00EF45E0"/>
    <w:rsid w:val="00EF4E6F"/>
    <w:rsid w:val="00EF5552"/>
    <w:rsid w:val="00EF5A41"/>
    <w:rsid w:val="00EF5C82"/>
    <w:rsid w:val="00EF5FE0"/>
    <w:rsid w:val="00EF632E"/>
    <w:rsid w:val="00EF6956"/>
    <w:rsid w:val="00EF6A09"/>
    <w:rsid w:val="00EF6E63"/>
    <w:rsid w:val="00EF744C"/>
    <w:rsid w:val="00EF7A15"/>
    <w:rsid w:val="00F00477"/>
    <w:rsid w:val="00F01BA8"/>
    <w:rsid w:val="00F01F8C"/>
    <w:rsid w:val="00F023A0"/>
    <w:rsid w:val="00F0245F"/>
    <w:rsid w:val="00F03270"/>
    <w:rsid w:val="00F035A6"/>
    <w:rsid w:val="00F04046"/>
    <w:rsid w:val="00F04929"/>
    <w:rsid w:val="00F04AC8"/>
    <w:rsid w:val="00F04AD0"/>
    <w:rsid w:val="00F05530"/>
    <w:rsid w:val="00F05D13"/>
    <w:rsid w:val="00F05DBC"/>
    <w:rsid w:val="00F05F95"/>
    <w:rsid w:val="00F06C0C"/>
    <w:rsid w:val="00F07760"/>
    <w:rsid w:val="00F10033"/>
    <w:rsid w:val="00F10192"/>
    <w:rsid w:val="00F1046A"/>
    <w:rsid w:val="00F10848"/>
    <w:rsid w:val="00F10997"/>
    <w:rsid w:val="00F10A7C"/>
    <w:rsid w:val="00F10B68"/>
    <w:rsid w:val="00F11624"/>
    <w:rsid w:val="00F11F55"/>
    <w:rsid w:val="00F124B2"/>
    <w:rsid w:val="00F12DEC"/>
    <w:rsid w:val="00F13151"/>
    <w:rsid w:val="00F13C44"/>
    <w:rsid w:val="00F141C3"/>
    <w:rsid w:val="00F1530F"/>
    <w:rsid w:val="00F15523"/>
    <w:rsid w:val="00F15DE4"/>
    <w:rsid w:val="00F16391"/>
    <w:rsid w:val="00F16797"/>
    <w:rsid w:val="00F16E10"/>
    <w:rsid w:val="00F16E38"/>
    <w:rsid w:val="00F17456"/>
    <w:rsid w:val="00F17C95"/>
    <w:rsid w:val="00F2062B"/>
    <w:rsid w:val="00F20E5E"/>
    <w:rsid w:val="00F21014"/>
    <w:rsid w:val="00F21A18"/>
    <w:rsid w:val="00F21E61"/>
    <w:rsid w:val="00F220EA"/>
    <w:rsid w:val="00F222CD"/>
    <w:rsid w:val="00F23DCE"/>
    <w:rsid w:val="00F24A26"/>
    <w:rsid w:val="00F24EA4"/>
    <w:rsid w:val="00F25A33"/>
    <w:rsid w:val="00F2625A"/>
    <w:rsid w:val="00F26F64"/>
    <w:rsid w:val="00F27CF4"/>
    <w:rsid w:val="00F306F8"/>
    <w:rsid w:val="00F312DE"/>
    <w:rsid w:val="00F31329"/>
    <w:rsid w:val="00F31A03"/>
    <w:rsid w:val="00F31BEC"/>
    <w:rsid w:val="00F322D4"/>
    <w:rsid w:val="00F3283C"/>
    <w:rsid w:val="00F32D0F"/>
    <w:rsid w:val="00F32F00"/>
    <w:rsid w:val="00F3305E"/>
    <w:rsid w:val="00F34257"/>
    <w:rsid w:val="00F343F0"/>
    <w:rsid w:val="00F34620"/>
    <w:rsid w:val="00F3490F"/>
    <w:rsid w:val="00F34AAB"/>
    <w:rsid w:val="00F34C4D"/>
    <w:rsid w:val="00F350CF"/>
    <w:rsid w:val="00F3520F"/>
    <w:rsid w:val="00F35411"/>
    <w:rsid w:val="00F3555F"/>
    <w:rsid w:val="00F35582"/>
    <w:rsid w:val="00F35861"/>
    <w:rsid w:val="00F35B8A"/>
    <w:rsid w:val="00F35EB9"/>
    <w:rsid w:val="00F3661A"/>
    <w:rsid w:val="00F36BCB"/>
    <w:rsid w:val="00F37004"/>
    <w:rsid w:val="00F372D8"/>
    <w:rsid w:val="00F376A1"/>
    <w:rsid w:val="00F37788"/>
    <w:rsid w:val="00F37B8E"/>
    <w:rsid w:val="00F401D4"/>
    <w:rsid w:val="00F4092B"/>
    <w:rsid w:val="00F4124F"/>
    <w:rsid w:val="00F41746"/>
    <w:rsid w:val="00F41E79"/>
    <w:rsid w:val="00F41EDF"/>
    <w:rsid w:val="00F42AD5"/>
    <w:rsid w:val="00F42B4E"/>
    <w:rsid w:val="00F42C3E"/>
    <w:rsid w:val="00F4315F"/>
    <w:rsid w:val="00F4327A"/>
    <w:rsid w:val="00F4404B"/>
    <w:rsid w:val="00F4456F"/>
    <w:rsid w:val="00F445F6"/>
    <w:rsid w:val="00F44CAE"/>
    <w:rsid w:val="00F4512F"/>
    <w:rsid w:val="00F45763"/>
    <w:rsid w:val="00F45BCF"/>
    <w:rsid w:val="00F45BEA"/>
    <w:rsid w:val="00F45CFE"/>
    <w:rsid w:val="00F45E39"/>
    <w:rsid w:val="00F46877"/>
    <w:rsid w:val="00F47890"/>
    <w:rsid w:val="00F47DD2"/>
    <w:rsid w:val="00F47F3E"/>
    <w:rsid w:val="00F50376"/>
    <w:rsid w:val="00F5037F"/>
    <w:rsid w:val="00F50FC3"/>
    <w:rsid w:val="00F51926"/>
    <w:rsid w:val="00F51B80"/>
    <w:rsid w:val="00F51D44"/>
    <w:rsid w:val="00F52028"/>
    <w:rsid w:val="00F524E3"/>
    <w:rsid w:val="00F52619"/>
    <w:rsid w:val="00F52DE6"/>
    <w:rsid w:val="00F530E6"/>
    <w:rsid w:val="00F53280"/>
    <w:rsid w:val="00F532C7"/>
    <w:rsid w:val="00F53906"/>
    <w:rsid w:val="00F53F29"/>
    <w:rsid w:val="00F54436"/>
    <w:rsid w:val="00F54EE5"/>
    <w:rsid w:val="00F54F7A"/>
    <w:rsid w:val="00F55358"/>
    <w:rsid w:val="00F5603C"/>
    <w:rsid w:val="00F5605C"/>
    <w:rsid w:val="00F563F8"/>
    <w:rsid w:val="00F564B9"/>
    <w:rsid w:val="00F56ABE"/>
    <w:rsid w:val="00F56D33"/>
    <w:rsid w:val="00F57127"/>
    <w:rsid w:val="00F5715C"/>
    <w:rsid w:val="00F57909"/>
    <w:rsid w:val="00F60D85"/>
    <w:rsid w:val="00F612D6"/>
    <w:rsid w:val="00F61621"/>
    <w:rsid w:val="00F61C6F"/>
    <w:rsid w:val="00F63400"/>
    <w:rsid w:val="00F6368F"/>
    <w:rsid w:val="00F636C6"/>
    <w:rsid w:val="00F640B6"/>
    <w:rsid w:val="00F6433D"/>
    <w:rsid w:val="00F64642"/>
    <w:rsid w:val="00F646A8"/>
    <w:rsid w:val="00F64CA1"/>
    <w:rsid w:val="00F64F46"/>
    <w:rsid w:val="00F6573E"/>
    <w:rsid w:val="00F662EB"/>
    <w:rsid w:val="00F67397"/>
    <w:rsid w:val="00F67606"/>
    <w:rsid w:val="00F679C5"/>
    <w:rsid w:val="00F67B13"/>
    <w:rsid w:val="00F70129"/>
    <w:rsid w:val="00F70327"/>
    <w:rsid w:val="00F70E98"/>
    <w:rsid w:val="00F70FEF"/>
    <w:rsid w:val="00F71352"/>
    <w:rsid w:val="00F71416"/>
    <w:rsid w:val="00F71861"/>
    <w:rsid w:val="00F725BC"/>
    <w:rsid w:val="00F726A1"/>
    <w:rsid w:val="00F72FA8"/>
    <w:rsid w:val="00F73182"/>
    <w:rsid w:val="00F73248"/>
    <w:rsid w:val="00F73504"/>
    <w:rsid w:val="00F73E1B"/>
    <w:rsid w:val="00F74341"/>
    <w:rsid w:val="00F74EE8"/>
    <w:rsid w:val="00F75415"/>
    <w:rsid w:val="00F75B70"/>
    <w:rsid w:val="00F75C9E"/>
    <w:rsid w:val="00F75E98"/>
    <w:rsid w:val="00F762A0"/>
    <w:rsid w:val="00F7669F"/>
    <w:rsid w:val="00F76DE3"/>
    <w:rsid w:val="00F773F9"/>
    <w:rsid w:val="00F77C74"/>
    <w:rsid w:val="00F80591"/>
    <w:rsid w:val="00F80704"/>
    <w:rsid w:val="00F8101C"/>
    <w:rsid w:val="00F811BD"/>
    <w:rsid w:val="00F817B9"/>
    <w:rsid w:val="00F81CB7"/>
    <w:rsid w:val="00F82280"/>
    <w:rsid w:val="00F8235F"/>
    <w:rsid w:val="00F832BE"/>
    <w:rsid w:val="00F83317"/>
    <w:rsid w:val="00F83A1C"/>
    <w:rsid w:val="00F83A22"/>
    <w:rsid w:val="00F83A97"/>
    <w:rsid w:val="00F844F0"/>
    <w:rsid w:val="00F84859"/>
    <w:rsid w:val="00F84895"/>
    <w:rsid w:val="00F84CB5"/>
    <w:rsid w:val="00F84E9D"/>
    <w:rsid w:val="00F84FB3"/>
    <w:rsid w:val="00F8646C"/>
    <w:rsid w:val="00F86542"/>
    <w:rsid w:val="00F8659E"/>
    <w:rsid w:val="00F86CE4"/>
    <w:rsid w:val="00F86F42"/>
    <w:rsid w:val="00F87BFB"/>
    <w:rsid w:val="00F87E08"/>
    <w:rsid w:val="00F90D8B"/>
    <w:rsid w:val="00F9102A"/>
    <w:rsid w:val="00F91558"/>
    <w:rsid w:val="00F91719"/>
    <w:rsid w:val="00F91820"/>
    <w:rsid w:val="00F91941"/>
    <w:rsid w:val="00F921F7"/>
    <w:rsid w:val="00F92227"/>
    <w:rsid w:val="00F92612"/>
    <w:rsid w:val="00F9264E"/>
    <w:rsid w:val="00F92E21"/>
    <w:rsid w:val="00F92E3F"/>
    <w:rsid w:val="00F932D6"/>
    <w:rsid w:val="00F93449"/>
    <w:rsid w:val="00F938D2"/>
    <w:rsid w:val="00F93A9A"/>
    <w:rsid w:val="00F93B24"/>
    <w:rsid w:val="00F93D82"/>
    <w:rsid w:val="00F94534"/>
    <w:rsid w:val="00F947B7"/>
    <w:rsid w:val="00F94DCA"/>
    <w:rsid w:val="00F94E85"/>
    <w:rsid w:val="00F94FF7"/>
    <w:rsid w:val="00F96389"/>
    <w:rsid w:val="00F9650E"/>
    <w:rsid w:val="00F9654F"/>
    <w:rsid w:val="00F96B73"/>
    <w:rsid w:val="00F96C6B"/>
    <w:rsid w:val="00F9772C"/>
    <w:rsid w:val="00F977C7"/>
    <w:rsid w:val="00F97FD2"/>
    <w:rsid w:val="00FA0890"/>
    <w:rsid w:val="00FA0AFF"/>
    <w:rsid w:val="00FA0F8E"/>
    <w:rsid w:val="00FA164A"/>
    <w:rsid w:val="00FA2831"/>
    <w:rsid w:val="00FA2CD4"/>
    <w:rsid w:val="00FA36EB"/>
    <w:rsid w:val="00FA3CE9"/>
    <w:rsid w:val="00FA3F3E"/>
    <w:rsid w:val="00FA421C"/>
    <w:rsid w:val="00FA4272"/>
    <w:rsid w:val="00FA4372"/>
    <w:rsid w:val="00FA4855"/>
    <w:rsid w:val="00FA4ACD"/>
    <w:rsid w:val="00FA58E2"/>
    <w:rsid w:val="00FA61AD"/>
    <w:rsid w:val="00FA6428"/>
    <w:rsid w:val="00FA6455"/>
    <w:rsid w:val="00FA69FD"/>
    <w:rsid w:val="00FA6A04"/>
    <w:rsid w:val="00FA7144"/>
    <w:rsid w:val="00FA7184"/>
    <w:rsid w:val="00FB03F7"/>
    <w:rsid w:val="00FB08EC"/>
    <w:rsid w:val="00FB0C2B"/>
    <w:rsid w:val="00FB1B1A"/>
    <w:rsid w:val="00FB1D01"/>
    <w:rsid w:val="00FB1D9D"/>
    <w:rsid w:val="00FB22A9"/>
    <w:rsid w:val="00FB2828"/>
    <w:rsid w:val="00FB28DD"/>
    <w:rsid w:val="00FB2D70"/>
    <w:rsid w:val="00FB3304"/>
    <w:rsid w:val="00FB3666"/>
    <w:rsid w:val="00FB3FA4"/>
    <w:rsid w:val="00FB46B8"/>
    <w:rsid w:val="00FB4B38"/>
    <w:rsid w:val="00FB54BB"/>
    <w:rsid w:val="00FB5554"/>
    <w:rsid w:val="00FB581F"/>
    <w:rsid w:val="00FB5AC0"/>
    <w:rsid w:val="00FB5D36"/>
    <w:rsid w:val="00FB5F32"/>
    <w:rsid w:val="00FB62EC"/>
    <w:rsid w:val="00FB6879"/>
    <w:rsid w:val="00FB6C2D"/>
    <w:rsid w:val="00FB6C91"/>
    <w:rsid w:val="00FB6F09"/>
    <w:rsid w:val="00FB7099"/>
    <w:rsid w:val="00FB7149"/>
    <w:rsid w:val="00FB74E8"/>
    <w:rsid w:val="00FB757E"/>
    <w:rsid w:val="00FB7636"/>
    <w:rsid w:val="00FC0263"/>
    <w:rsid w:val="00FC0348"/>
    <w:rsid w:val="00FC0FB5"/>
    <w:rsid w:val="00FC102A"/>
    <w:rsid w:val="00FC104E"/>
    <w:rsid w:val="00FC145A"/>
    <w:rsid w:val="00FC154C"/>
    <w:rsid w:val="00FC1691"/>
    <w:rsid w:val="00FC1963"/>
    <w:rsid w:val="00FC1DBC"/>
    <w:rsid w:val="00FC2637"/>
    <w:rsid w:val="00FC29A4"/>
    <w:rsid w:val="00FC2E91"/>
    <w:rsid w:val="00FC300D"/>
    <w:rsid w:val="00FC31E2"/>
    <w:rsid w:val="00FC393B"/>
    <w:rsid w:val="00FC401C"/>
    <w:rsid w:val="00FC4052"/>
    <w:rsid w:val="00FC42C8"/>
    <w:rsid w:val="00FC4B02"/>
    <w:rsid w:val="00FC4CE7"/>
    <w:rsid w:val="00FC5252"/>
    <w:rsid w:val="00FC526B"/>
    <w:rsid w:val="00FC573C"/>
    <w:rsid w:val="00FC5AEF"/>
    <w:rsid w:val="00FC5BC2"/>
    <w:rsid w:val="00FC6210"/>
    <w:rsid w:val="00FC6356"/>
    <w:rsid w:val="00FC6976"/>
    <w:rsid w:val="00FC773A"/>
    <w:rsid w:val="00FC7D01"/>
    <w:rsid w:val="00FC7DB5"/>
    <w:rsid w:val="00FD0130"/>
    <w:rsid w:val="00FD0373"/>
    <w:rsid w:val="00FD0582"/>
    <w:rsid w:val="00FD0BBB"/>
    <w:rsid w:val="00FD0C93"/>
    <w:rsid w:val="00FD1062"/>
    <w:rsid w:val="00FD1141"/>
    <w:rsid w:val="00FD1464"/>
    <w:rsid w:val="00FD2589"/>
    <w:rsid w:val="00FD2643"/>
    <w:rsid w:val="00FD2D97"/>
    <w:rsid w:val="00FD303C"/>
    <w:rsid w:val="00FD311D"/>
    <w:rsid w:val="00FD319F"/>
    <w:rsid w:val="00FD3FB0"/>
    <w:rsid w:val="00FD4876"/>
    <w:rsid w:val="00FD4A37"/>
    <w:rsid w:val="00FD4AA5"/>
    <w:rsid w:val="00FD514D"/>
    <w:rsid w:val="00FD52A3"/>
    <w:rsid w:val="00FD5DC4"/>
    <w:rsid w:val="00FD68D4"/>
    <w:rsid w:val="00FD6CC9"/>
    <w:rsid w:val="00FD744B"/>
    <w:rsid w:val="00FD7E29"/>
    <w:rsid w:val="00FE00D9"/>
    <w:rsid w:val="00FE0149"/>
    <w:rsid w:val="00FE082E"/>
    <w:rsid w:val="00FE1032"/>
    <w:rsid w:val="00FE1186"/>
    <w:rsid w:val="00FE14A6"/>
    <w:rsid w:val="00FE177A"/>
    <w:rsid w:val="00FE1830"/>
    <w:rsid w:val="00FE1914"/>
    <w:rsid w:val="00FE23AD"/>
    <w:rsid w:val="00FE240A"/>
    <w:rsid w:val="00FE2D81"/>
    <w:rsid w:val="00FE33BD"/>
    <w:rsid w:val="00FE3428"/>
    <w:rsid w:val="00FE3E3C"/>
    <w:rsid w:val="00FE3F78"/>
    <w:rsid w:val="00FE4175"/>
    <w:rsid w:val="00FE41E9"/>
    <w:rsid w:val="00FE43E7"/>
    <w:rsid w:val="00FE4B66"/>
    <w:rsid w:val="00FE4F6E"/>
    <w:rsid w:val="00FE583F"/>
    <w:rsid w:val="00FE5C30"/>
    <w:rsid w:val="00FE5CC4"/>
    <w:rsid w:val="00FE6010"/>
    <w:rsid w:val="00FE68A5"/>
    <w:rsid w:val="00FE68C9"/>
    <w:rsid w:val="00FE6B13"/>
    <w:rsid w:val="00FE7575"/>
    <w:rsid w:val="00FF019F"/>
    <w:rsid w:val="00FF0C45"/>
    <w:rsid w:val="00FF1070"/>
    <w:rsid w:val="00FF1312"/>
    <w:rsid w:val="00FF13E2"/>
    <w:rsid w:val="00FF1521"/>
    <w:rsid w:val="00FF2237"/>
    <w:rsid w:val="00FF2C93"/>
    <w:rsid w:val="00FF34AD"/>
    <w:rsid w:val="00FF3616"/>
    <w:rsid w:val="00FF36F3"/>
    <w:rsid w:val="00FF37B3"/>
    <w:rsid w:val="00FF3AC3"/>
    <w:rsid w:val="00FF3F45"/>
    <w:rsid w:val="00FF4953"/>
    <w:rsid w:val="00FF4A68"/>
    <w:rsid w:val="00FF56DA"/>
    <w:rsid w:val="00FF5785"/>
    <w:rsid w:val="00FF5920"/>
    <w:rsid w:val="00FF5AEC"/>
    <w:rsid w:val="00FF5FA3"/>
    <w:rsid w:val="00FF5FCE"/>
    <w:rsid w:val="00FF6100"/>
    <w:rsid w:val="00FF6177"/>
    <w:rsid w:val="00FF6414"/>
    <w:rsid w:val="00FF6433"/>
    <w:rsid w:val="00FF6AD9"/>
    <w:rsid w:val="00FF6F3F"/>
    <w:rsid w:val="00FF70F0"/>
    <w:rsid w:val="00FF7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239FB4"/>
  <w15:chartTrackingRefBased/>
  <w15:docId w15:val="{5345DD25-2BF7-49B9-B83F-B15A633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7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B47D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2"/>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
    <w:link w:val="ListParagraph"/>
    <w:uiPriority w:val="34"/>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customStyle="1" w:styleId="tv213">
    <w:name w:val="tv213"/>
    <w:basedOn w:val="Normal"/>
    <w:rsid w:val="005928A7"/>
    <w:pPr>
      <w:spacing w:before="100" w:beforeAutospacing="1" w:after="100" w:afterAutospacing="1"/>
    </w:pPr>
  </w:style>
  <w:style w:type="character" w:customStyle="1" w:styleId="FontStyle46">
    <w:name w:val="Font Style46"/>
    <w:uiPriority w:val="99"/>
    <w:rsid w:val="00DD2565"/>
    <w:rPr>
      <w:rFonts w:ascii="Times New Roman" w:hAnsi="Times New Roman" w:cs="Times New Roman"/>
      <w:sz w:val="26"/>
      <w:szCs w:val="26"/>
    </w:rPr>
  </w:style>
  <w:style w:type="paragraph" w:styleId="NoSpacing">
    <w:name w:val="No Spacing"/>
    <w:uiPriority w:val="1"/>
    <w:qFormat/>
    <w:rsid w:val="00DD2565"/>
    <w:pPr>
      <w:widowControl w:val="0"/>
    </w:pPr>
    <w:rPr>
      <w:rFonts w:ascii="Calibri" w:eastAsia="Calibri" w:hAnsi="Calibri"/>
      <w:sz w:val="22"/>
      <w:szCs w:val="22"/>
      <w:lang w:val="en-US" w:eastAsia="en-US"/>
    </w:rPr>
  </w:style>
  <w:style w:type="paragraph" w:customStyle="1" w:styleId="Default">
    <w:name w:val="Default"/>
    <w:rsid w:val="008F1D5E"/>
    <w:pPr>
      <w:autoSpaceDE w:val="0"/>
      <w:autoSpaceDN w:val="0"/>
      <w:adjustRightInd w:val="0"/>
    </w:pPr>
    <w:rPr>
      <w:rFonts w:ascii="Calibri" w:eastAsia="Calibri" w:hAnsi="Calibri" w:cs="Calibri"/>
      <w:color w:val="000000"/>
      <w:sz w:val="24"/>
      <w:szCs w:val="24"/>
      <w:lang w:eastAsia="en-US"/>
    </w:rPr>
  </w:style>
  <w:style w:type="character" w:customStyle="1" w:styleId="spelle">
    <w:name w:val="spelle"/>
    <w:rsid w:val="00BF6CCF"/>
    <w:rPr>
      <w:rFonts w:cs="Times New Roman"/>
    </w:rPr>
  </w:style>
  <w:style w:type="paragraph" w:customStyle="1" w:styleId="xtv213">
    <w:name w:val="x_tv213"/>
    <w:basedOn w:val="Normal"/>
    <w:rsid w:val="0094426B"/>
    <w:pPr>
      <w:spacing w:before="100" w:beforeAutospacing="1" w:after="100" w:afterAutospacing="1"/>
    </w:pPr>
  </w:style>
  <w:style w:type="character" w:customStyle="1" w:styleId="Heading2Char">
    <w:name w:val="Heading 2 Char"/>
    <w:basedOn w:val="DefaultParagraphFont"/>
    <w:link w:val="Heading2"/>
    <w:semiHidden/>
    <w:rsid w:val="00B47DA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9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279843546">
      <w:bodyDiv w:val="1"/>
      <w:marLeft w:val="0"/>
      <w:marRight w:val="0"/>
      <w:marTop w:val="0"/>
      <w:marBottom w:val="0"/>
      <w:divBdr>
        <w:top w:val="none" w:sz="0" w:space="0" w:color="auto"/>
        <w:left w:val="none" w:sz="0" w:space="0" w:color="auto"/>
        <w:bottom w:val="none" w:sz="0" w:space="0" w:color="auto"/>
        <w:right w:val="none" w:sz="0" w:space="0" w:color="auto"/>
      </w:divBdr>
    </w:div>
    <w:div w:id="287705080">
      <w:bodyDiv w:val="1"/>
      <w:marLeft w:val="0"/>
      <w:marRight w:val="0"/>
      <w:marTop w:val="0"/>
      <w:marBottom w:val="0"/>
      <w:divBdr>
        <w:top w:val="none" w:sz="0" w:space="0" w:color="auto"/>
        <w:left w:val="none" w:sz="0" w:space="0" w:color="auto"/>
        <w:bottom w:val="none" w:sz="0" w:space="0" w:color="auto"/>
        <w:right w:val="none" w:sz="0" w:space="0" w:color="auto"/>
      </w:divBdr>
    </w:div>
    <w:div w:id="30744153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409272733">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650843">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1807191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48963631">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799030135">
      <w:bodyDiv w:val="1"/>
      <w:marLeft w:val="0"/>
      <w:marRight w:val="0"/>
      <w:marTop w:val="0"/>
      <w:marBottom w:val="0"/>
      <w:divBdr>
        <w:top w:val="none" w:sz="0" w:space="0" w:color="auto"/>
        <w:left w:val="none" w:sz="0" w:space="0" w:color="auto"/>
        <w:bottom w:val="none" w:sz="0" w:space="0" w:color="auto"/>
        <w:right w:val="none" w:sz="0" w:space="0" w:color="auto"/>
      </w:divBdr>
    </w:div>
    <w:div w:id="812601558">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98273616">
      <w:bodyDiv w:val="1"/>
      <w:marLeft w:val="0"/>
      <w:marRight w:val="0"/>
      <w:marTop w:val="0"/>
      <w:marBottom w:val="0"/>
      <w:divBdr>
        <w:top w:val="none" w:sz="0" w:space="0" w:color="auto"/>
        <w:left w:val="none" w:sz="0" w:space="0" w:color="auto"/>
        <w:bottom w:val="none" w:sz="0" w:space="0" w:color="auto"/>
        <w:right w:val="none" w:sz="0" w:space="0" w:color="auto"/>
      </w:divBdr>
    </w:div>
    <w:div w:id="1210414103">
      <w:bodyDiv w:val="1"/>
      <w:marLeft w:val="0"/>
      <w:marRight w:val="0"/>
      <w:marTop w:val="0"/>
      <w:marBottom w:val="0"/>
      <w:divBdr>
        <w:top w:val="none" w:sz="0" w:space="0" w:color="auto"/>
        <w:left w:val="none" w:sz="0" w:space="0" w:color="auto"/>
        <w:bottom w:val="none" w:sz="0" w:space="0" w:color="auto"/>
        <w:right w:val="none" w:sz="0" w:space="0" w:color="auto"/>
      </w:divBdr>
    </w:div>
    <w:div w:id="1210994016">
      <w:bodyDiv w:val="1"/>
      <w:marLeft w:val="0"/>
      <w:marRight w:val="0"/>
      <w:marTop w:val="0"/>
      <w:marBottom w:val="0"/>
      <w:divBdr>
        <w:top w:val="none" w:sz="0" w:space="0" w:color="auto"/>
        <w:left w:val="none" w:sz="0" w:space="0" w:color="auto"/>
        <w:bottom w:val="none" w:sz="0" w:space="0" w:color="auto"/>
        <w:right w:val="none" w:sz="0" w:space="0" w:color="auto"/>
      </w:divBdr>
    </w:div>
    <w:div w:id="1237863712">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8318730">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434399551">
      <w:bodyDiv w:val="1"/>
      <w:marLeft w:val="0"/>
      <w:marRight w:val="0"/>
      <w:marTop w:val="0"/>
      <w:marBottom w:val="0"/>
      <w:divBdr>
        <w:top w:val="none" w:sz="0" w:space="0" w:color="auto"/>
        <w:left w:val="none" w:sz="0" w:space="0" w:color="auto"/>
        <w:bottom w:val="none" w:sz="0" w:space="0" w:color="auto"/>
        <w:right w:val="none" w:sz="0" w:space="0" w:color="auto"/>
      </w:divBdr>
    </w:div>
    <w:div w:id="144704472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695823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893046">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787655694">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22768636">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953979610">
      <w:bodyDiv w:val="1"/>
      <w:marLeft w:val="0"/>
      <w:marRight w:val="0"/>
      <w:marTop w:val="0"/>
      <w:marBottom w:val="0"/>
      <w:divBdr>
        <w:top w:val="none" w:sz="0" w:space="0" w:color="auto"/>
        <w:left w:val="none" w:sz="0" w:space="0" w:color="auto"/>
        <w:bottom w:val="none" w:sz="0" w:space="0" w:color="auto"/>
        <w:right w:val="none" w:sz="0" w:space="0" w:color="auto"/>
      </w:divBdr>
    </w:div>
    <w:div w:id="2057777277">
      <w:bodyDiv w:val="1"/>
      <w:marLeft w:val="0"/>
      <w:marRight w:val="0"/>
      <w:marTop w:val="0"/>
      <w:marBottom w:val="0"/>
      <w:divBdr>
        <w:top w:val="none" w:sz="0" w:space="0" w:color="auto"/>
        <w:left w:val="none" w:sz="0" w:space="0" w:color="auto"/>
        <w:bottom w:val="none" w:sz="0" w:space="0" w:color="auto"/>
        <w:right w:val="none" w:sz="0" w:space="0" w:color="auto"/>
      </w:divBdr>
    </w:div>
    <w:div w:id="20672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ap.mk.gov.lv/lv/mk/tap/?pid=40495902&amp;mode=vss&amp;date=2020-12-17" TargetMode="External"/><Relationship Id="rId21" Type="http://schemas.openxmlformats.org/officeDocument/2006/relationships/hyperlink" Target="http://tap.mk.gov.lv/lv/mk/tap/?pid=40495902&amp;mode=vss&amp;date=2020-12-17" TargetMode="External"/><Relationship Id="rId42" Type="http://schemas.openxmlformats.org/officeDocument/2006/relationships/hyperlink" Target="http://tap.mk.gov.lv/lv/mk/tap/?pid=40495902&amp;mode=vss&amp;date=2020-12-17" TargetMode="External"/><Relationship Id="rId47" Type="http://schemas.openxmlformats.org/officeDocument/2006/relationships/hyperlink" Target="http://tap.mk.gov.lv/lv/mk/tap/?pid=40495902&amp;mode=vss&amp;date=2020-12-17" TargetMode="External"/><Relationship Id="rId63" Type="http://schemas.openxmlformats.org/officeDocument/2006/relationships/hyperlink" Target="http://tap.mk.gov.lv/lv/mk/tap/?pid=40495902&amp;mode=vss&amp;date=2020-12-17" TargetMode="External"/><Relationship Id="rId68" Type="http://schemas.openxmlformats.org/officeDocument/2006/relationships/hyperlink" Target="http://www.varam.gov.lv" TargetMode="External"/><Relationship Id="rId2" Type="http://schemas.openxmlformats.org/officeDocument/2006/relationships/numbering" Target="numbering.xml"/><Relationship Id="rId16" Type="http://schemas.openxmlformats.org/officeDocument/2006/relationships/hyperlink" Target="http://tap.mk.gov.lv/lv/mk/tap/?pid=40495902&amp;mode=vss&amp;date=2020-12-17" TargetMode="External"/><Relationship Id="rId29" Type="http://schemas.openxmlformats.org/officeDocument/2006/relationships/hyperlink" Target="http://tap.mk.gov.lv/lv/mk/tap/?pid=40495902&amp;mode=vss&amp;date=2020-12-17" TargetMode="External"/><Relationship Id="rId11" Type="http://schemas.openxmlformats.org/officeDocument/2006/relationships/hyperlink" Target="https://data.gov.lv" TargetMode="External"/><Relationship Id="rId24" Type="http://schemas.openxmlformats.org/officeDocument/2006/relationships/hyperlink" Target="https://viss.gov.lv/" TargetMode="External"/><Relationship Id="rId32" Type="http://schemas.openxmlformats.org/officeDocument/2006/relationships/hyperlink" Target="http://www.varam.gov.lv" TargetMode="External"/><Relationship Id="rId37" Type="http://schemas.openxmlformats.org/officeDocument/2006/relationships/hyperlink" Target="http://tap.mk.gov.lv/lv/mk/tap/?pid=40495902&amp;mode=vss&amp;date=2020-12-17" TargetMode="External"/><Relationship Id="rId40" Type="http://schemas.openxmlformats.org/officeDocument/2006/relationships/hyperlink" Target="http://tap.mk.gov.lv/lv/mk/tap/?pid=40495902&amp;mode=vss&amp;date=2020-12-17" TargetMode="External"/><Relationship Id="rId45" Type="http://schemas.openxmlformats.org/officeDocument/2006/relationships/hyperlink" Target="http://tap.mk.gov.lv/lv/mk/tap/?pid=40495902&amp;mode=vss&amp;date=2020-12-17" TargetMode="External"/><Relationship Id="rId53" Type="http://schemas.openxmlformats.org/officeDocument/2006/relationships/hyperlink" Target="http://www.varam.gov.lv" TargetMode="External"/><Relationship Id="rId58" Type="http://schemas.openxmlformats.org/officeDocument/2006/relationships/hyperlink" Target="https://data.gov.lv" TargetMode="External"/><Relationship Id="rId66" Type="http://schemas.openxmlformats.org/officeDocument/2006/relationships/hyperlink" Target="http://tap.mk.gov.lv/lv/mk/tap/?pid=40495902&amp;mode=vss&amp;date=2020-12-17"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ata.gov.lv" TargetMode="External"/><Relationship Id="rId19" Type="http://schemas.openxmlformats.org/officeDocument/2006/relationships/hyperlink" Target="https://joinup.ec.europa.eu/" TargetMode="External"/><Relationship Id="rId14" Type="http://schemas.openxmlformats.org/officeDocument/2006/relationships/hyperlink" Target="https://geolatvija.lv" TargetMode="External"/><Relationship Id="rId22" Type="http://schemas.openxmlformats.org/officeDocument/2006/relationships/hyperlink" Target="http://tap.mk.gov.lv/lv/mk/tap/?pid=40495902&amp;mode=vss&amp;date=2020-12-17" TargetMode="External"/><Relationship Id="rId27" Type="http://schemas.openxmlformats.org/officeDocument/2006/relationships/hyperlink" Target="http://tap.mk.gov.lv/lv/mk/tap/?pid=40495902&amp;mode=vss&amp;date=2020-12-17" TargetMode="External"/><Relationship Id="rId30" Type="http://schemas.openxmlformats.org/officeDocument/2006/relationships/hyperlink" Target="http://tap.mk.gov.lv/lv/mk/tap/?pid=40495902&amp;mode=vss&amp;date=2020-12-17" TargetMode="External"/><Relationship Id="rId35" Type="http://schemas.openxmlformats.org/officeDocument/2006/relationships/hyperlink" Target="http://tap.mk.gov.lv/lv/mk/tap/?pid=40495902&amp;mode=vss&amp;date=2020-12-17" TargetMode="External"/><Relationship Id="rId43" Type="http://schemas.openxmlformats.org/officeDocument/2006/relationships/hyperlink" Target="http://tap.mk.gov.lv/lv/mk/tap/?pid=40495902&amp;mode=vss&amp;date=2020-12-17" TargetMode="External"/><Relationship Id="rId48" Type="http://schemas.openxmlformats.org/officeDocument/2006/relationships/hyperlink" Target="http://tap.mk.gov.lv/lv/mk/tap/?pid=40495902&amp;mode=vss&amp;date=2020-12-17" TargetMode="External"/><Relationship Id="rId56" Type="http://schemas.openxmlformats.org/officeDocument/2006/relationships/hyperlink" Target="https://data.gov.lv" TargetMode="External"/><Relationship Id="rId64" Type="http://schemas.openxmlformats.org/officeDocument/2006/relationships/hyperlink" Target="http://tap.mk.gov.lv/lv/mk/tap/?pid=40495902&amp;mode=vss&amp;date=2020-12-17" TargetMode="External"/><Relationship Id="rId69" Type="http://schemas.openxmlformats.org/officeDocument/2006/relationships/hyperlink" Target="mailto:gatis.ozols@varam.gov.lv" TargetMode="External"/><Relationship Id="rId8" Type="http://schemas.openxmlformats.org/officeDocument/2006/relationships/hyperlink" Target="https://likumi.lv/ta/id/310566" TargetMode="External"/><Relationship Id="rId51" Type="http://schemas.openxmlformats.org/officeDocument/2006/relationships/hyperlink" Target="http://tap.mk.gov.lv/lv/mk/tap/?pid=40495902&amp;mode=vss&amp;date=2020-12-17"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tap.mk.gov.lv/lv/mk/tap/?pid=40495902&amp;mode=vss&amp;date=2020-12-17" TargetMode="External"/><Relationship Id="rId17" Type="http://schemas.openxmlformats.org/officeDocument/2006/relationships/hyperlink" Target="http://tap.mk.gov.lv/lv/mk/tap/?pid=40495902&amp;mode=vss&amp;date=2020-12-17" TargetMode="External"/><Relationship Id="rId25" Type="http://schemas.openxmlformats.org/officeDocument/2006/relationships/hyperlink" Target="http://tap.mk.gov.lv/lv/mk/tap/?pid=40495902&amp;mode=vss&amp;date=2020-12-17" TargetMode="External"/><Relationship Id="rId33" Type="http://schemas.openxmlformats.org/officeDocument/2006/relationships/hyperlink" Target="https://likumi.lv/ta/id/310566" TargetMode="External"/><Relationship Id="rId38" Type="http://schemas.openxmlformats.org/officeDocument/2006/relationships/hyperlink" Target="https://data.gov.lv" TargetMode="External"/><Relationship Id="rId46" Type="http://schemas.openxmlformats.org/officeDocument/2006/relationships/hyperlink" Target="http://www.varam.gov.lv" TargetMode="External"/><Relationship Id="rId59" Type="http://schemas.openxmlformats.org/officeDocument/2006/relationships/hyperlink" Target="https://data.gov.lv" TargetMode="External"/><Relationship Id="rId67" Type="http://schemas.openxmlformats.org/officeDocument/2006/relationships/hyperlink" Target="https://www.varam.gov.lv/lv/valsts-ikt-arhitektura" TargetMode="External"/><Relationship Id="rId20" Type="http://schemas.openxmlformats.org/officeDocument/2006/relationships/hyperlink" Target="https://viss.gov.lv/" TargetMode="External"/><Relationship Id="rId41" Type="http://schemas.openxmlformats.org/officeDocument/2006/relationships/hyperlink" Target="http://tap.mk.gov.lv/lv/mk/tap/?pid=40495650&amp;mode=mk&amp;date=2021-01-07" TargetMode="External"/><Relationship Id="rId54" Type="http://schemas.openxmlformats.org/officeDocument/2006/relationships/hyperlink" Target="http://tap.mk.gov.lv/lv/mk/tap/?pid=40495902&amp;mode=vss&amp;date=2020-12-17" TargetMode="External"/><Relationship Id="rId62" Type="http://schemas.openxmlformats.org/officeDocument/2006/relationships/hyperlink" Target="https://geolatvija.lv" TargetMode="External"/><Relationship Id="rId70" Type="http://schemas.openxmlformats.org/officeDocument/2006/relationships/hyperlink" Target="mailto:vineta.bruvere@varam.gov.l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ap.mk.gov.lv/lv/mk/tap/?pid=40495902&amp;mode=vss&amp;date=2020-12-17" TargetMode="External"/><Relationship Id="rId23" Type="http://schemas.openxmlformats.org/officeDocument/2006/relationships/hyperlink" Target="https://joinup.ec.europa.eu/" TargetMode="External"/><Relationship Id="rId28" Type="http://schemas.openxmlformats.org/officeDocument/2006/relationships/hyperlink" Target="http://tap.mk.gov.lv/lv/mk/tap/?pid=40495902&amp;mode=vss&amp;date=2020-12-17" TargetMode="External"/><Relationship Id="rId36" Type="http://schemas.openxmlformats.org/officeDocument/2006/relationships/hyperlink" Target="http://tap.mk.gov.lv/lv/mk/tap/?pid=40495902&amp;mode=vss&amp;date=2020-12-17" TargetMode="External"/><Relationship Id="rId49" Type="http://schemas.openxmlformats.org/officeDocument/2006/relationships/hyperlink" Target="http://tap.mk.gov.lv/lv/mk/tap/?pid=40495902&amp;mode=vss&amp;date=2020-12-17" TargetMode="External"/><Relationship Id="rId57" Type="http://schemas.openxmlformats.org/officeDocument/2006/relationships/hyperlink" Target="https://geolatvija.lv" TargetMode="External"/><Relationship Id="rId10" Type="http://schemas.openxmlformats.org/officeDocument/2006/relationships/hyperlink" Target="http://tap.mk.gov.lv/lv/mk/tap/?pid=40495902&amp;mode=vss&amp;date=2020-12-17" TargetMode="External"/><Relationship Id="rId31" Type="http://schemas.openxmlformats.org/officeDocument/2006/relationships/hyperlink" Target="http://2021." TargetMode="External"/><Relationship Id="rId44" Type="http://schemas.openxmlformats.org/officeDocument/2006/relationships/hyperlink" Target="http://tap.mk.gov.lv/lv/mk/tap/?pid=40495902&amp;mode=vss&amp;date=2020-12-17" TargetMode="External"/><Relationship Id="rId52" Type="http://schemas.openxmlformats.org/officeDocument/2006/relationships/hyperlink" Target="http://tap.mk.gov.lv/lv/mk/tap/?pid=40495902&amp;mode=vss&amp;date=2020-12-17" TargetMode="External"/><Relationship Id="rId60" Type="http://schemas.openxmlformats.org/officeDocument/2006/relationships/hyperlink" Target="https://geolatvija.lv" TargetMode="External"/><Relationship Id="rId65" Type="http://schemas.openxmlformats.org/officeDocument/2006/relationships/hyperlink" Target="http://www.varam.gov.lv"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10566" TargetMode="External"/><Relationship Id="rId13" Type="http://schemas.openxmlformats.org/officeDocument/2006/relationships/hyperlink" Target="https://data.gov.lv" TargetMode="External"/><Relationship Id="rId18" Type="http://schemas.openxmlformats.org/officeDocument/2006/relationships/hyperlink" Target="http://tap.mk.gov.lv/lv/mk/tap/?pid=40495902&amp;mode=vss&amp;date=2020-12-17" TargetMode="External"/><Relationship Id="rId39" Type="http://schemas.openxmlformats.org/officeDocument/2006/relationships/hyperlink" Target="https://geolatvija.lv" TargetMode="External"/><Relationship Id="rId34" Type="http://schemas.openxmlformats.org/officeDocument/2006/relationships/hyperlink" Target="http://tap.mk.gov.lv/lv/mk/tap/?pid=40495902&amp;mode=vss&amp;date=2020-12-17" TargetMode="External"/><Relationship Id="rId50" Type="http://schemas.openxmlformats.org/officeDocument/2006/relationships/hyperlink" Target="http://tap.mk.gov.lv/lv/mk/tap/?pid=40495902&amp;mode=vss&amp;date=2020-12-17" TargetMode="External"/><Relationship Id="rId55" Type="http://schemas.openxmlformats.org/officeDocument/2006/relationships/hyperlink" Target="http://tap.mk.gov.lv/lv/mk/tap/?pid=40495902&amp;mode=vss&amp;date=2020-12-1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60016" TargetMode="External"/><Relationship Id="rId2" Type="http://schemas.openxmlformats.org/officeDocument/2006/relationships/hyperlink" Target="http://tap.mk.gov.lv/lv/mk/tap/?pid=40460016" TargetMode="External"/><Relationship Id="rId1" Type="http://schemas.openxmlformats.org/officeDocument/2006/relationships/hyperlink" Target="http://tap.mk.gov.lv/lv/mk/tap/?pid=40460016" TargetMode="External"/><Relationship Id="rId5" Type="http://schemas.openxmlformats.org/officeDocument/2006/relationships/hyperlink" Target="https://likumi.lv/ta/id/310566-valsts-informacijas-resursu-sistemu-un-sadarbspejas-informacijas-sistemas-noteikumi" TargetMode="External"/><Relationship Id="rId4" Type="http://schemas.openxmlformats.org/officeDocument/2006/relationships/hyperlink" Target="http://tap.mk.gov.lv/mk/tap/?pid=4048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F76E-5500-45DC-A73B-03EB2CEB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138</Pages>
  <Words>25914</Words>
  <Characters>192813</Characters>
  <Application>Microsoft Office Word</Application>
  <DocSecurity>0</DocSecurity>
  <Lines>1606</Lines>
  <Paragraphs>436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MK noteikumu projekts "Ministru kabineta kārtības rullis"</vt:lpstr>
    </vt:vector>
  </TitlesOfParts>
  <Company>Vides aizsardzības un reģionālās attīstības aģentūra</Company>
  <LinksUpToDate>false</LinksUpToDate>
  <CharactersWithSpaces>218291</CharactersWithSpaces>
  <SharedDoc>false</SharedDoc>
  <HLinks>
    <vt:vector size="84" baseType="variant">
      <vt:variant>
        <vt:i4>983076</vt:i4>
      </vt:variant>
      <vt:variant>
        <vt:i4>39</vt:i4>
      </vt:variant>
      <vt:variant>
        <vt:i4>0</vt:i4>
      </vt:variant>
      <vt:variant>
        <vt:i4>5</vt:i4>
      </vt:variant>
      <vt:variant>
        <vt:lpwstr>mailto:vineta.bruvere@varam.gov.lv</vt:lpwstr>
      </vt:variant>
      <vt:variant>
        <vt:lpwstr/>
      </vt:variant>
      <vt:variant>
        <vt:i4>4849789</vt:i4>
      </vt:variant>
      <vt:variant>
        <vt:i4>36</vt:i4>
      </vt:variant>
      <vt:variant>
        <vt:i4>0</vt:i4>
      </vt:variant>
      <vt:variant>
        <vt:i4>5</vt:i4>
      </vt:variant>
      <vt:variant>
        <vt:lpwstr>mailto:aris.dzervans@varam.gov.lv</vt:lpwstr>
      </vt:variant>
      <vt:variant>
        <vt:lpwstr/>
      </vt:variant>
      <vt:variant>
        <vt:i4>7602276</vt:i4>
      </vt:variant>
      <vt:variant>
        <vt:i4>33</vt:i4>
      </vt:variant>
      <vt:variant>
        <vt:i4>0</vt:i4>
      </vt:variant>
      <vt:variant>
        <vt:i4>5</vt:i4>
      </vt:variant>
      <vt:variant>
        <vt:lpwstr>https://dvs-vraa.namejs.lv/Administration/Contacts/Organization?OrganizationId=606</vt:lpwstr>
      </vt:variant>
      <vt:variant>
        <vt:lpwstr/>
      </vt:variant>
      <vt:variant>
        <vt:i4>7405668</vt:i4>
      </vt:variant>
      <vt:variant>
        <vt:i4>30</vt:i4>
      </vt:variant>
      <vt:variant>
        <vt:i4>0</vt:i4>
      </vt:variant>
      <vt:variant>
        <vt:i4>5</vt:i4>
      </vt:variant>
      <vt:variant>
        <vt:lpwstr>https://dvs-vraa.namejs.lv/Administration/Contacts/Organization?OrganizationId=1040</vt:lpwstr>
      </vt:variant>
      <vt:variant>
        <vt:lpwstr/>
      </vt:variant>
      <vt:variant>
        <vt:i4>7929964</vt:i4>
      </vt:variant>
      <vt:variant>
        <vt:i4>27</vt:i4>
      </vt:variant>
      <vt:variant>
        <vt:i4>0</vt:i4>
      </vt:variant>
      <vt:variant>
        <vt:i4>5</vt:i4>
      </vt:variant>
      <vt:variant>
        <vt:lpwstr>https://dvs-vraa.namejs.lv/Administration/Contacts/Organization?OrganizationId=588</vt:lpwstr>
      </vt:variant>
      <vt:variant>
        <vt:lpwstr/>
      </vt:variant>
      <vt:variant>
        <vt:i4>7864422</vt:i4>
      </vt:variant>
      <vt:variant>
        <vt:i4>24</vt:i4>
      </vt:variant>
      <vt:variant>
        <vt:i4>0</vt:i4>
      </vt:variant>
      <vt:variant>
        <vt:i4>5</vt:i4>
      </vt:variant>
      <vt:variant>
        <vt:lpwstr>https://dvs-vraa.namejs.lv/Administration/Contacts/Organization?OrganizationId=824</vt:lpwstr>
      </vt:variant>
      <vt:variant>
        <vt:lpwstr/>
      </vt:variant>
      <vt:variant>
        <vt:i4>7405670</vt:i4>
      </vt:variant>
      <vt:variant>
        <vt:i4>21</vt:i4>
      </vt:variant>
      <vt:variant>
        <vt:i4>0</vt:i4>
      </vt:variant>
      <vt:variant>
        <vt:i4>5</vt:i4>
      </vt:variant>
      <vt:variant>
        <vt:lpwstr>https://dvs-vraa.namejs.lv/Administration/Contacts/Organization?OrganizationId=1243</vt:lpwstr>
      </vt:variant>
      <vt:variant>
        <vt:lpwstr/>
      </vt:variant>
      <vt:variant>
        <vt:i4>7864429</vt:i4>
      </vt:variant>
      <vt:variant>
        <vt:i4>18</vt:i4>
      </vt:variant>
      <vt:variant>
        <vt:i4>0</vt:i4>
      </vt:variant>
      <vt:variant>
        <vt:i4>5</vt:i4>
      </vt:variant>
      <vt:variant>
        <vt:lpwstr>https://dvs-vraa.namejs.lv/Administration/Contacts/Organization?OrganizationId=995</vt:lpwstr>
      </vt:variant>
      <vt:variant>
        <vt:lpwstr/>
      </vt:variant>
      <vt:variant>
        <vt:i4>7733346</vt:i4>
      </vt:variant>
      <vt:variant>
        <vt:i4>15</vt:i4>
      </vt:variant>
      <vt:variant>
        <vt:i4>0</vt:i4>
      </vt:variant>
      <vt:variant>
        <vt:i4>5</vt:i4>
      </vt:variant>
      <vt:variant>
        <vt:lpwstr>https://dvs-vraa.namejs.lv/Administration/Contacts/Organization?OrganizationId=567</vt:lpwstr>
      </vt:variant>
      <vt:variant>
        <vt:lpwstr/>
      </vt:variant>
      <vt:variant>
        <vt:i4>7405665</vt:i4>
      </vt:variant>
      <vt:variant>
        <vt:i4>12</vt:i4>
      </vt:variant>
      <vt:variant>
        <vt:i4>0</vt:i4>
      </vt:variant>
      <vt:variant>
        <vt:i4>5</vt:i4>
      </vt:variant>
      <vt:variant>
        <vt:lpwstr>https://dvs-vraa.namejs.lv/Administration/Contacts/Organization?OrganizationId=2579</vt:lpwstr>
      </vt:variant>
      <vt:variant>
        <vt:lpwstr/>
      </vt:variant>
      <vt:variant>
        <vt:i4>7602273</vt:i4>
      </vt:variant>
      <vt:variant>
        <vt:i4>9</vt:i4>
      </vt:variant>
      <vt:variant>
        <vt:i4>0</vt:i4>
      </vt:variant>
      <vt:variant>
        <vt:i4>5</vt:i4>
      </vt:variant>
      <vt:variant>
        <vt:lpwstr>https://dvs-vraa.namejs.lv/Administration/Contacts/Organization?OrganizationId=4543</vt:lpwstr>
      </vt:variant>
      <vt:variant>
        <vt:lpwstr/>
      </vt:variant>
      <vt:variant>
        <vt:i4>7667812</vt:i4>
      </vt:variant>
      <vt:variant>
        <vt:i4>6</vt:i4>
      </vt:variant>
      <vt:variant>
        <vt:i4>0</vt:i4>
      </vt:variant>
      <vt:variant>
        <vt:i4>5</vt:i4>
      </vt:variant>
      <vt:variant>
        <vt:lpwstr>https://dvs-vraa.namejs.lv/Administration/Contacts/Organization?OrganizationId=1003</vt:lpwstr>
      </vt:variant>
      <vt:variant>
        <vt:lpwstr/>
      </vt:variant>
      <vt:variant>
        <vt:i4>7733357</vt:i4>
      </vt:variant>
      <vt:variant>
        <vt:i4>3</vt:i4>
      </vt:variant>
      <vt:variant>
        <vt:i4>0</vt:i4>
      </vt:variant>
      <vt:variant>
        <vt:i4>5</vt:i4>
      </vt:variant>
      <vt:variant>
        <vt:lpwstr>https://dvs-vraa.namejs.lv/Administration/Contacts/Organization?OrganizationId=597</vt:lpwstr>
      </vt:variant>
      <vt:variant>
        <vt:lpwstr/>
      </vt:variant>
      <vt:variant>
        <vt:i4>7667813</vt:i4>
      </vt:variant>
      <vt:variant>
        <vt:i4>0</vt:i4>
      </vt:variant>
      <vt:variant>
        <vt:i4>0</vt:i4>
      </vt:variant>
      <vt:variant>
        <vt:i4>5</vt:i4>
      </vt:variant>
      <vt:variant>
        <vt:lpwstr>https://dvs-vraa.namejs.lv/Administration/Contacts/Organization?OrganizationId=1102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Anita Veikina</cp:lastModifiedBy>
  <cp:revision>18</cp:revision>
  <cp:lastPrinted>2018-05-17T09:43:00Z</cp:lastPrinted>
  <dcterms:created xsi:type="dcterms:W3CDTF">2021-07-08T14:12:00Z</dcterms:created>
  <dcterms:modified xsi:type="dcterms:W3CDTF">2021-07-19T11:27:00Z</dcterms:modified>
</cp:coreProperties>
</file>