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5940" w14:textId="77777777" w:rsidR="00BE6533" w:rsidRPr="0072634E" w:rsidRDefault="00D64EB3" w:rsidP="003F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2634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noteikumu projekta </w:t>
      </w:r>
      <w:bookmarkStart w:id="0" w:name="_GoBack"/>
      <w:bookmarkEnd w:id="0"/>
    </w:p>
    <w:p w14:paraId="06564AFC" w14:textId="323C2344" w:rsidR="00894C55" w:rsidRPr="0072634E" w:rsidRDefault="00BE6533" w:rsidP="003F2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2634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bookmarkStart w:id="1" w:name="OLE_LINK7"/>
      <w:bookmarkStart w:id="2" w:name="OLE_LINK8"/>
      <w:r w:rsidR="00950765" w:rsidRPr="0072634E">
        <w:rPr>
          <w:rFonts w:ascii="Times New Roman" w:hAnsi="Times New Roman" w:cs="Times New Roman"/>
          <w:b/>
          <w:bCs/>
          <w:sz w:val="28"/>
          <w:szCs w:val="28"/>
        </w:rPr>
        <w:t>Par atsevišķu Ministru kabineta noteikumu atzīšanu par spēku zaudējušiem</w:t>
      </w:r>
      <w:r w:rsidR="00D64EB3" w:rsidRPr="0072634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bookmarkEnd w:id="1"/>
      <w:bookmarkEnd w:id="2"/>
      <w:r w:rsidR="00D64EB3" w:rsidRPr="00726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C55" w:rsidRPr="0072634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007DA583" w14:textId="04EE2543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EC70AB" w:rsidRPr="002E60EB" w14:paraId="6B05AF30" w14:textId="77777777" w:rsidTr="00501443">
        <w:trPr>
          <w:trHeight w:val="186"/>
        </w:trPr>
        <w:tc>
          <w:tcPr>
            <w:tcW w:w="9209" w:type="dxa"/>
            <w:gridSpan w:val="2"/>
          </w:tcPr>
          <w:p w14:paraId="499EC558" w14:textId="77777777" w:rsidR="00EC70AB" w:rsidRPr="00501443" w:rsidRDefault="00EC70AB" w:rsidP="00537A6E">
            <w:pPr>
              <w:tabs>
                <w:tab w:val="right" w:pos="9072"/>
              </w:tabs>
              <w:contextualSpacing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501443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Cs w:val="26"/>
                <w:lang w:eastAsia="lv-LV"/>
              </w:rPr>
              <w:t>Tiesību akta projekta anotācijas kopsavilkums</w:t>
            </w:r>
          </w:p>
        </w:tc>
      </w:tr>
      <w:tr w:rsidR="00EC70AB" w:rsidRPr="002E60EB" w14:paraId="5202A2D7" w14:textId="77777777" w:rsidTr="00537A6E">
        <w:tc>
          <w:tcPr>
            <w:tcW w:w="2689" w:type="dxa"/>
          </w:tcPr>
          <w:p w14:paraId="541EA5B2" w14:textId="77777777" w:rsidR="00EC70AB" w:rsidRPr="00501443" w:rsidRDefault="00EC70AB" w:rsidP="00537A6E">
            <w:pPr>
              <w:tabs>
                <w:tab w:val="right" w:pos="9072"/>
              </w:tabs>
              <w:contextualSpacing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 w:rsidRPr="00501443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lv-LV"/>
              </w:rPr>
              <w:t>Mērķis, risinājums un projekta spēkā stāšanās laiks</w:t>
            </w:r>
          </w:p>
        </w:tc>
        <w:tc>
          <w:tcPr>
            <w:tcW w:w="6520" w:type="dxa"/>
          </w:tcPr>
          <w:p w14:paraId="1BF2F08A" w14:textId="255443BD" w:rsidR="00EC70AB" w:rsidRPr="00501443" w:rsidRDefault="00B011B4" w:rsidP="00EC70A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011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881DBF5" w14:textId="77777777" w:rsidR="00EC70AB" w:rsidRPr="00874DB1" w:rsidRDefault="00EC70A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Style w:val="Reatabulagaia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094"/>
        <w:gridCol w:w="6569"/>
      </w:tblGrid>
      <w:tr w:rsidR="00CA5BE5" w:rsidRPr="00874DB1" w14:paraId="116DDE6A" w14:textId="77777777" w:rsidTr="00B21C17">
        <w:tc>
          <w:tcPr>
            <w:tcW w:w="9209" w:type="dxa"/>
            <w:gridSpan w:val="3"/>
          </w:tcPr>
          <w:p w14:paraId="061C9431" w14:textId="098136D8" w:rsidR="00CA5BE5" w:rsidRPr="00874DB1" w:rsidRDefault="00E5323B" w:rsidP="00537A6E">
            <w:pPr>
              <w:tabs>
                <w:tab w:val="right" w:pos="9072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D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="00CA5BE5" w:rsidRPr="00874D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I. Tiesību akta projekta izstrādes nepieciešamība</w:t>
            </w:r>
          </w:p>
        </w:tc>
      </w:tr>
      <w:tr w:rsidR="00CA5BE5" w:rsidRPr="00874DB1" w14:paraId="78AA0932" w14:textId="77777777" w:rsidTr="00FF5F89">
        <w:trPr>
          <w:trHeight w:val="3114"/>
        </w:trPr>
        <w:tc>
          <w:tcPr>
            <w:tcW w:w="546" w:type="dxa"/>
          </w:tcPr>
          <w:p w14:paraId="3EFA4E57" w14:textId="77777777" w:rsidR="00CA5BE5" w:rsidRPr="00874DB1" w:rsidRDefault="00CA5BE5" w:rsidP="00537A6E">
            <w:pPr>
              <w:tabs>
                <w:tab w:val="right" w:pos="907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094" w:type="dxa"/>
          </w:tcPr>
          <w:p w14:paraId="239C4489" w14:textId="77777777" w:rsidR="00CA5BE5" w:rsidRPr="00874DB1" w:rsidRDefault="00CA5BE5" w:rsidP="00537A6E">
            <w:pPr>
              <w:tabs>
                <w:tab w:val="right" w:pos="907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Pamatojums</w:t>
            </w:r>
          </w:p>
        </w:tc>
        <w:tc>
          <w:tcPr>
            <w:tcW w:w="6569" w:type="dxa"/>
          </w:tcPr>
          <w:p w14:paraId="3CFE08F2" w14:textId="42D1E4BE" w:rsidR="00CA5BE5" w:rsidRPr="00874DB1" w:rsidRDefault="00CA5BE5" w:rsidP="00FF5F89">
            <w:pPr>
              <w:pStyle w:val="Default"/>
              <w:jc w:val="both"/>
              <w:rPr>
                <w:color w:val="000000" w:themeColor="text1"/>
              </w:rPr>
            </w:pPr>
            <w:r w:rsidRPr="00954D80">
              <w:rPr>
                <w:rFonts w:eastAsia="Times New Roman"/>
                <w:lang w:eastAsia="lv-LV"/>
              </w:rPr>
              <w:t>Ministru kabineta noteikumu projekts</w:t>
            </w:r>
            <w:r w:rsidR="00BF2714">
              <w:rPr>
                <w:rFonts w:eastAsia="Times New Roman"/>
                <w:lang w:eastAsia="lv-LV"/>
              </w:rPr>
              <w:t xml:space="preserve"> </w:t>
            </w:r>
            <w:r w:rsidR="00BE6533">
              <w:rPr>
                <w:rFonts w:eastAsia="Times New Roman"/>
                <w:lang w:eastAsia="lv-LV"/>
              </w:rPr>
              <w:t>“</w:t>
            </w:r>
            <w:r w:rsidRPr="00874DB1">
              <w:t>Par atsevišķu Ministru kabineta noteikumu atzīšanu par spēku zaudējušiem</w:t>
            </w:r>
            <w:r w:rsidRPr="00954D80">
              <w:rPr>
                <w:rFonts w:eastAsia="Times New Roman"/>
                <w:lang w:eastAsia="lv-LV"/>
              </w:rPr>
              <w:t>”</w:t>
            </w:r>
            <w:r w:rsidRPr="00954D80">
              <w:rPr>
                <w:rFonts w:eastAsia="Calibri"/>
                <w:color w:val="000000" w:themeColor="text1"/>
              </w:rPr>
              <w:t xml:space="preserve"> (turpmāk </w:t>
            </w:r>
            <w:r w:rsidR="00BE6533">
              <w:rPr>
                <w:rFonts w:eastAsia="Calibri"/>
                <w:color w:val="000000" w:themeColor="text1"/>
              </w:rPr>
              <w:t>–</w:t>
            </w:r>
            <w:r w:rsidRPr="00954D80">
              <w:rPr>
                <w:rFonts w:eastAsia="Calibri"/>
                <w:color w:val="000000" w:themeColor="text1"/>
              </w:rPr>
              <w:t xml:space="preserve"> </w:t>
            </w:r>
            <w:r w:rsidR="00BE6533">
              <w:rPr>
                <w:rFonts w:eastAsia="Calibri"/>
                <w:color w:val="000000" w:themeColor="text1"/>
              </w:rPr>
              <w:t>n</w:t>
            </w:r>
            <w:r w:rsidRPr="00954D80">
              <w:rPr>
                <w:rFonts w:eastAsia="Times New Roman"/>
                <w:iCs/>
                <w:lang w:eastAsia="lv-LV"/>
              </w:rPr>
              <w:t xml:space="preserve">oteikumu projekts) </w:t>
            </w:r>
            <w:r w:rsidR="00BE6533">
              <w:rPr>
                <w:rFonts w:eastAsia="Times New Roman"/>
                <w:iCs/>
                <w:lang w:eastAsia="lv-LV"/>
              </w:rPr>
              <w:t xml:space="preserve">ir </w:t>
            </w:r>
            <w:r w:rsidRPr="00954D80">
              <w:rPr>
                <w:rFonts w:eastAsia="Times New Roman"/>
                <w:iCs/>
                <w:lang w:eastAsia="lv-LV"/>
              </w:rPr>
              <w:t xml:space="preserve">sagatavots pēc </w:t>
            </w:r>
            <w:r w:rsidR="00C12ADB" w:rsidRPr="00954D80">
              <w:rPr>
                <w:rFonts w:eastAsia="Times New Roman"/>
                <w:iCs/>
                <w:lang w:eastAsia="lv-LV"/>
              </w:rPr>
              <w:t>Zemkopības</w:t>
            </w:r>
            <w:r w:rsidRPr="00954D80">
              <w:rPr>
                <w:rFonts w:eastAsia="Times New Roman"/>
                <w:iCs/>
                <w:lang w:eastAsia="lv-LV"/>
              </w:rPr>
              <w:t xml:space="preserve"> ministrijas iniciatīvas, </w:t>
            </w:r>
            <w:r w:rsidR="00C12ADB" w:rsidRPr="00954D80">
              <w:rPr>
                <w:rFonts w:eastAsia="Times New Roman"/>
                <w:iCs/>
                <w:lang w:eastAsia="lv-LV"/>
              </w:rPr>
              <w:t xml:space="preserve">lai </w:t>
            </w:r>
            <w:r w:rsidR="00954D80">
              <w:rPr>
                <w:rFonts w:eastAsia="Times New Roman"/>
                <w:iCs/>
                <w:lang w:eastAsia="lv-LV"/>
              </w:rPr>
              <w:t xml:space="preserve">sakārtotu </w:t>
            </w:r>
            <w:r w:rsidR="00954D80" w:rsidRPr="00954D80">
              <w:rPr>
                <w:rFonts w:eastAsia="Times New Roman"/>
                <w:iCs/>
                <w:lang w:eastAsia="lv-LV"/>
              </w:rPr>
              <w:t xml:space="preserve">normatīvos aktus pēc </w:t>
            </w:r>
            <w:r w:rsidR="00954D80" w:rsidRPr="00B712E1">
              <w:t xml:space="preserve">Eiropas Parlamenta un Padomes </w:t>
            </w:r>
            <w:r w:rsidR="00954D80">
              <w:t>2016. gada 26. oktobra</w:t>
            </w:r>
            <w:r w:rsidR="00954D80" w:rsidRPr="00B712E1">
              <w:t xml:space="preserve"> Regula</w:t>
            </w:r>
            <w:r w:rsidR="00450B0C">
              <w:t>s</w:t>
            </w:r>
            <w:r w:rsidR="00954D80" w:rsidRPr="00B712E1">
              <w:t xml:space="preserve"> (ES) 2016/2031 par aizsardzības pasākumiem pret augiem kaitīgajiem organismiem, ar ko groza Eiropas Parlamenta un Padomes Regulas (ES) Nr.</w:t>
            </w:r>
            <w:r w:rsidR="00BE6533">
              <w:t> </w:t>
            </w:r>
            <w:r w:rsidR="00954D80" w:rsidRPr="00B712E1">
              <w:t xml:space="preserve">228/2013, (ES) Nr. 652/2014 un (ES) Nr. 1143/2014 un atceļ Padomes Direktīvas 69/464/EEK, 74/647/EEK, 93/85/EEK, 98/57/EK, 2000/29/EK, 2006/91/EK un 2007/33/EK (turpmāk </w:t>
            </w:r>
            <w:r w:rsidR="00954D80">
              <w:t>–</w:t>
            </w:r>
            <w:r w:rsidR="00954D80" w:rsidRPr="00B712E1">
              <w:t xml:space="preserve"> regula 2016/2031)</w:t>
            </w:r>
            <w:r w:rsidR="00954D80">
              <w:t xml:space="preserve"> spēkā stāšanās</w:t>
            </w:r>
            <w:r w:rsidR="00954D80" w:rsidRPr="00B712E1">
              <w:t>.</w:t>
            </w:r>
          </w:p>
        </w:tc>
      </w:tr>
      <w:tr w:rsidR="00F40AAA" w:rsidRPr="00874DB1" w14:paraId="29BE8CFA" w14:textId="77777777" w:rsidTr="003F23EE">
        <w:trPr>
          <w:trHeight w:val="2821"/>
        </w:trPr>
        <w:tc>
          <w:tcPr>
            <w:tcW w:w="546" w:type="dxa"/>
          </w:tcPr>
          <w:p w14:paraId="5E570AD4" w14:textId="757C0FEB" w:rsidR="00F40AAA" w:rsidRPr="00874DB1" w:rsidRDefault="00F40AAA" w:rsidP="00537A6E">
            <w:pPr>
              <w:tabs>
                <w:tab w:val="right" w:pos="907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094" w:type="dxa"/>
          </w:tcPr>
          <w:p w14:paraId="4D6BE739" w14:textId="77777777" w:rsidR="00F40AAA" w:rsidRPr="00874DB1" w:rsidRDefault="00F40AAA" w:rsidP="00F40AA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  <w:p w14:paraId="4C475A1B" w14:textId="77777777" w:rsidR="00F40AAA" w:rsidRPr="00874DB1" w:rsidRDefault="00F40AAA" w:rsidP="00537A6E">
            <w:pPr>
              <w:tabs>
                <w:tab w:val="right" w:pos="907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9" w:type="dxa"/>
          </w:tcPr>
          <w:p w14:paraId="685897A5" w14:textId="2C5AAB52" w:rsidR="00F40AAA" w:rsidRPr="00954D80" w:rsidRDefault="00F40AAA">
            <w:pPr>
              <w:pStyle w:val="Default"/>
              <w:jc w:val="both"/>
              <w:rPr>
                <w:rFonts w:eastAsia="Times New Roman"/>
                <w:lang w:eastAsia="lv-LV"/>
              </w:rPr>
            </w:pPr>
            <w:r w:rsidRPr="006323B0">
              <w:rPr>
                <w:rFonts w:eastAsia="Calibri"/>
                <w:color w:val="000000" w:themeColor="text1"/>
              </w:rPr>
              <w:t>Pašlaik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r w:rsidRPr="006323B0">
              <w:rPr>
                <w:rFonts w:eastAsia="Calibri"/>
                <w:color w:val="000000" w:themeColor="text1"/>
              </w:rPr>
              <w:t xml:space="preserve">spēkā ir </w:t>
            </w:r>
            <w:r w:rsidRPr="006323B0">
              <w:rPr>
                <w:color w:val="auto"/>
              </w:rPr>
              <w:t>Ministru kabineta 2005.</w:t>
            </w:r>
            <w:r w:rsidR="00B011B4">
              <w:rPr>
                <w:color w:val="auto"/>
              </w:rPr>
              <w:t xml:space="preserve"> </w:t>
            </w:r>
            <w:r w:rsidRPr="006323B0">
              <w:rPr>
                <w:color w:val="auto"/>
              </w:rPr>
              <w:t>gada 19.</w:t>
            </w:r>
            <w:r w:rsidR="00B011B4">
              <w:rPr>
                <w:color w:val="auto"/>
              </w:rPr>
              <w:t xml:space="preserve"> </w:t>
            </w:r>
            <w:r w:rsidRPr="006323B0">
              <w:rPr>
                <w:color w:val="auto"/>
              </w:rPr>
              <w:t xml:space="preserve">jūlija noteikumi Nr. 535 </w:t>
            </w:r>
            <w:r w:rsidR="00BE6533">
              <w:rPr>
                <w:color w:val="auto"/>
              </w:rPr>
              <w:t>“</w:t>
            </w:r>
            <w:r w:rsidRPr="006323B0">
              <w:rPr>
                <w:color w:val="auto"/>
              </w:rPr>
              <w:t>Vidusjūras neļķu tinēja un Dienvidāfrikas neļķu tinēja izplatības apkarošanas un ierobežošanas kārtība”</w:t>
            </w:r>
            <w:r w:rsidRPr="006323B0">
              <w:t>, kas</w:t>
            </w:r>
            <w:r w:rsidR="00BE6533">
              <w:t xml:space="preserve"> izdoti</w:t>
            </w:r>
            <w:r w:rsidRPr="006323B0">
              <w:t xml:space="preserve">, lai ieviestu </w:t>
            </w:r>
            <w:r w:rsidR="00BF2714" w:rsidRPr="00BF2714">
              <w:t xml:space="preserve">Padomes </w:t>
            </w:r>
            <w:r w:rsidR="00BE6533">
              <w:t>1974. gada 9. decembra</w:t>
            </w:r>
            <w:r w:rsidR="00BE6533" w:rsidRPr="00BF2714">
              <w:t xml:space="preserve"> </w:t>
            </w:r>
            <w:r w:rsidR="00BF2714" w:rsidRPr="00BF2714">
              <w:t xml:space="preserve">direktīvu </w:t>
            </w:r>
            <w:r w:rsidR="00BE6533" w:rsidRPr="00BF2714">
              <w:t xml:space="preserve">74/647/EEK </w:t>
            </w:r>
            <w:r w:rsidR="00BF2714" w:rsidRPr="00BF2714">
              <w:t xml:space="preserve">par neļķu tinēja apkarošanu </w:t>
            </w:r>
            <w:r w:rsidRPr="006323B0">
              <w:t xml:space="preserve">un </w:t>
            </w:r>
            <w:r w:rsidRPr="006323B0">
              <w:rPr>
                <w:color w:val="auto"/>
              </w:rPr>
              <w:t>Ministru kabineta 2005.</w:t>
            </w:r>
            <w:r w:rsidR="00BE6533">
              <w:rPr>
                <w:color w:val="auto"/>
              </w:rPr>
              <w:t> </w:t>
            </w:r>
            <w:r w:rsidRPr="006323B0">
              <w:rPr>
                <w:color w:val="auto"/>
              </w:rPr>
              <w:t>gada 19.</w:t>
            </w:r>
            <w:r w:rsidR="00273AFE">
              <w:rPr>
                <w:color w:val="auto"/>
              </w:rPr>
              <w:t> </w:t>
            </w:r>
            <w:r w:rsidRPr="006323B0">
              <w:rPr>
                <w:color w:val="auto"/>
              </w:rPr>
              <w:t xml:space="preserve">jūlija noteikumi Nr. 536 </w:t>
            </w:r>
            <w:r w:rsidR="00BE6533">
              <w:rPr>
                <w:color w:val="auto"/>
              </w:rPr>
              <w:t>“</w:t>
            </w:r>
            <w:r w:rsidRPr="006323B0">
              <w:rPr>
                <w:color w:val="auto"/>
              </w:rPr>
              <w:t>Kalifornijas bruņuts izplatības apkarošanas un ierobežošanas kārtība”</w:t>
            </w:r>
            <w:r w:rsidRPr="006323B0">
              <w:t xml:space="preserve">, kas </w:t>
            </w:r>
            <w:r w:rsidR="00BE6533">
              <w:t>izdoti</w:t>
            </w:r>
            <w:r w:rsidRPr="006323B0">
              <w:t xml:space="preserve">, lai ieviestu </w:t>
            </w:r>
            <w:r w:rsidR="00DF7C59" w:rsidRPr="00DF7C59">
              <w:t xml:space="preserve">Padomes </w:t>
            </w:r>
            <w:r w:rsidR="00BE6533">
              <w:t>1969. gada 8. decembra</w:t>
            </w:r>
            <w:r w:rsidR="00BE6533" w:rsidRPr="00DF7C59">
              <w:t xml:space="preserve"> </w:t>
            </w:r>
            <w:r w:rsidR="00DF7C59" w:rsidRPr="00DF7C59">
              <w:t>direktīvu 69/466/EEK par Kalifornijas bruņuts ierobežošanu</w:t>
            </w:r>
            <w:r w:rsidRPr="006323B0">
              <w:t xml:space="preserve">. Šīs direktīvas tika atceltas 2019. gada 14. decembrī, stājoties spēkā </w:t>
            </w:r>
            <w:r w:rsidR="00BE6533">
              <w:t>r</w:t>
            </w:r>
            <w:r w:rsidRPr="006323B0">
              <w:t>egulai 2016/2031.</w:t>
            </w:r>
          </w:p>
        </w:tc>
      </w:tr>
      <w:tr w:rsidR="00CA5BE5" w:rsidRPr="00874DB1" w14:paraId="5C73191F" w14:textId="77777777" w:rsidTr="00B21C17">
        <w:tc>
          <w:tcPr>
            <w:tcW w:w="546" w:type="dxa"/>
          </w:tcPr>
          <w:p w14:paraId="3AF7F0A5" w14:textId="77777777" w:rsidR="00CA5BE5" w:rsidRPr="00874DB1" w:rsidRDefault="00CA5BE5" w:rsidP="00537A6E">
            <w:pPr>
              <w:tabs>
                <w:tab w:val="right" w:pos="907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094" w:type="dxa"/>
          </w:tcPr>
          <w:p w14:paraId="54D7C3A1" w14:textId="77777777" w:rsidR="00CA5BE5" w:rsidRPr="00874DB1" w:rsidRDefault="00CA5BE5" w:rsidP="00537A6E">
            <w:pPr>
              <w:tabs>
                <w:tab w:val="right" w:pos="907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Projekta izstrādē iesaistītās institūcijas un publiskas personas kapitālsabiedrības</w:t>
            </w:r>
          </w:p>
        </w:tc>
        <w:tc>
          <w:tcPr>
            <w:tcW w:w="6569" w:type="dxa"/>
          </w:tcPr>
          <w:p w14:paraId="7478E195" w14:textId="2D6B4314" w:rsidR="00CA5BE5" w:rsidRPr="00874DB1" w:rsidRDefault="00C12ADB" w:rsidP="00537A6E">
            <w:pPr>
              <w:tabs>
                <w:tab w:val="right" w:pos="907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Zemkopības</w:t>
            </w:r>
            <w:r w:rsidR="00CA5BE5" w:rsidRPr="0087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ministrija</w:t>
            </w:r>
            <w:r w:rsidR="00BE65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</w:t>
            </w:r>
            <w:r w:rsidR="009318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3182D" w:rsidRPr="005A4954">
              <w:rPr>
                <w:rFonts w:ascii="Times New Roman" w:hAnsi="Times New Roman" w:cs="Times New Roman"/>
                <w:iCs/>
                <w:sz w:val="24"/>
                <w:szCs w:val="24"/>
              </w:rPr>
              <w:t>Valsts augu aizsardzības dienests</w:t>
            </w:r>
          </w:p>
        </w:tc>
      </w:tr>
      <w:tr w:rsidR="00CA5BE5" w:rsidRPr="00874DB1" w14:paraId="680276AB" w14:textId="77777777" w:rsidTr="00B21C17">
        <w:tc>
          <w:tcPr>
            <w:tcW w:w="546" w:type="dxa"/>
          </w:tcPr>
          <w:p w14:paraId="4697AE2D" w14:textId="77777777" w:rsidR="00CA5BE5" w:rsidRPr="00874DB1" w:rsidRDefault="00CA5BE5" w:rsidP="00537A6E">
            <w:pPr>
              <w:tabs>
                <w:tab w:val="right" w:pos="907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094" w:type="dxa"/>
          </w:tcPr>
          <w:p w14:paraId="4401CE1D" w14:textId="77777777" w:rsidR="00CA5BE5" w:rsidRPr="00874DB1" w:rsidRDefault="00CA5BE5" w:rsidP="00537A6E">
            <w:pPr>
              <w:tabs>
                <w:tab w:val="right" w:pos="907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Cita informācija</w:t>
            </w:r>
          </w:p>
        </w:tc>
        <w:tc>
          <w:tcPr>
            <w:tcW w:w="6569" w:type="dxa"/>
          </w:tcPr>
          <w:p w14:paraId="144CF93E" w14:textId="77777777" w:rsidR="00CA5BE5" w:rsidRPr="00874DB1" w:rsidRDefault="00CA5BE5" w:rsidP="00537A6E">
            <w:pPr>
              <w:tabs>
                <w:tab w:val="right" w:pos="9072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Nav.</w:t>
            </w:r>
          </w:p>
        </w:tc>
      </w:tr>
    </w:tbl>
    <w:p w14:paraId="37834500" w14:textId="06F92B63" w:rsidR="00E5323B" w:rsidRPr="00874DB1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9218" w:type="dxa"/>
        <w:tblInd w:w="-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2482"/>
        <w:gridCol w:w="6466"/>
      </w:tblGrid>
      <w:tr w:rsidR="006106CD" w:rsidRPr="00874DB1" w14:paraId="24C4BE1C" w14:textId="77777777" w:rsidTr="00B21C17">
        <w:trPr>
          <w:trHeight w:val="555"/>
        </w:trPr>
        <w:tc>
          <w:tcPr>
            <w:tcW w:w="9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F8A0" w14:textId="77777777" w:rsidR="006106CD" w:rsidRPr="00874DB1" w:rsidRDefault="006106CD" w:rsidP="00537A6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74DB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106CD" w:rsidRPr="00874DB1" w14:paraId="685772F5" w14:textId="77777777" w:rsidTr="00B21C17">
        <w:trPr>
          <w:trHeight w:val="465"/>
        </w:trPr>
        <w:tc>
          <w:tcPr>
            <w:tcW w:w="270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BE038E" w14:textId="77777777" w:rsidR="006106CD" w:rsidRPr="00874DB1" w:rsidRDefault="006106CD" w:rsidP="00537A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74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9B1EB9" w14:textId="77777777" w:rsidR="006106CD" w:rsidRPr="00874DB1" w:rsidRDefault="006106CD" w:rsidP="00537A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74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6466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C1BF9B" w14:textId="200235A1" w:rsidR="0093182D" w:rsidRPr="003F23EE" w:rsidRDefault="0093182D" w:rsidP="003F23E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23EE">
              <w:rPr>
                <w:rFonts w:ascii="Times New Roman" w:hAnsi="Times New Roman" w:cs="Times New Roman"/>
                <w:sz w:val="24"/>
                <w:szCs w:val="24"/>
              </w:rPr>
              <w:t>Valsts augu aizsardzības dienests</w:t>
            </w:r>
            <w:r w:rsidR="00BE65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F68BA2" w14:textId="4119875A" w:rsidR="006106CD" w:rsidRPr="003F23EE" w:rsidRDefault="00BE6533" w:rsidP="003F23EE">
            <w:pPr>
              <w:spacing w:after="0" w:line="240" w:lineRule="auto"/>
              <w:jc w:val="both"/>
              <w:rPr>
                <w:rFonts w:eastAsia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3182D" w:rsidRPr="003F23EE">
              <w:rPr>
                <w:rFonts w:ascii="Times New Roman" w:hAnsi="Times New Roman" w:cs="Times New Roman"/>
                <w:sz w:val="24"/>
                <w:szCs w:val="24"/>
              </w:rPr>
              <w:t>ebkura fitosanitārajai kontrolei pakļauto augu apritē iesaistītā persona</w:t>
            </w:r>
          </w:p>
        </w:tc>
      </w:tr>
      <w:tr w:rsidR="006106CD" w:rsidRPr="00874DB1" w14:paraId="02A7A5EA" w14:textId="77777777" w:rsidTr="00B21C17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E2082D" w14:textId="77777777" w:rsidR="006106CD" w:rsidRPr="00874DB1" w:rsidRDefault="006106CD" w:rsidP="006106C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74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4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60AB1E" w14:textId="77777777" w:rsidR="006106CD" w:rsidRPr="00874DB1" w:rsidRDefault="006106CD" w:rsidP="006106C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74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646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919902" w14:textId="31E07C19" w:rsidR="006106CD" w:rsidRPr="006439DC" w:rsidRDefault="0093182D" w:rsidP="006106CD">
            <w:pPr>
              <w:pStyle w:val="Pamatteksts"/>
              <w:ind w:right="201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B011B4">
              <w:rPr>
                <w:sz w:val="24"/>
                <w:szCs w:val="24"/>
              </w:rPr>
              <w:t>Administratīvais slogs nepalielinās, jo projekta tiesiskais regulējums sabiedrības grupām nemaina tiesības un pienākumus, ne arī veicamās darbības</w:t>
            </w:r>
            <w:r w:rsidR="00350476" w:rsidRPr="00BE4FB7">
              <w:rPr>
                <w:sz w:val="24"/>
                <w:szCs w:val="24"/>
              </w:rPr>
              <w:t>.</w:t>
            </w:r>
          </w:p>
        </w:tc>
      </w:tr>
      <w:tr w:rsidR="006106CD" w:rsidRPr="00874DB1" w14:paraId="223DFD9B" w14:textId="77777777" w:rsidTr="00B21C17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94C0B8" w14:textId="77777777" w:rsidR="006106CD" w:rsidRPr="00874DB1" w:rsidRDefault="006106CD" w:rsidP="006106C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74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4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B25453" w14:textId="77777777" w:rsidR="006106CD" w:rsidRPr="00874DB1" w:rsidRDefault="006106CD" w:rsidP="006106C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74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646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59B9EA" w14:textId="0B6A717F" w:rsidR="006106CD" w:rsidRPr="00874DB1" w:rsidRDefault="00BE6533" w:rsidP="006106CD">
            <w:pPr>
              <w:pStyle w:val="Pamatteksts"/>
              <w:ind w:right="201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N</w:t>
            </w:r>
            <w:r w:rsidR="006106CD" w:rsidRPr="00874DB1">
              <w:rPr>
                <w:bCs/>
                <w:iCs/>
                <w:color w:val="000000" w:themeColor="text1"/>
                <w:sz w:val="24"/>
                <w:szCs w:val="24"/>
              </w:rPr>
              <w:t>oteikumu projekts</w:t>
            </w:r>
            <w:r w:rsidR="006106CD" w:rsidRPr="00874DB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šo jomu neskar.</w:t>
            </w:r>
          </w:p>
        </w:tc>
      </w:tr>
      <w:tr w:rsidR="006106CD" w:rsidRPr="00874DB1" w14:paraId="7E5C2639" w14:textId="77777777" w:rsidTr="00B21C17">
        <w:trPr>
          <w:trHeight w:val="510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36F49B" w14:textId="77777777" w:rsidR="006106CD" w:rsidRPr="00874DB1" w:rsidRDefault="006106CD" w:rsidP="006106C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74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2BB38" w14:textId="77777777" w:rsidR="006106CD" w:rsidRPr="00874DB1" w:rsidRDefault="006106CD" w:rsidP="006106C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74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5362D" w14:textId="0D90DAE6" w:rsidR="006106CD" w:rsidRPr="00874DB1" w:rsidRDefault="00BE6533" w:rsidP="006106CD">
            <w:pPr>
              <w:pStyle w:val="Pamatteksts"/>
              <w:ind w:right="201"/>
              <w:contextualSpacing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N</w:t>
            </w:r>
            <w:r w:rsidR="006106CD" w:rsidRPr="00874DB1">
              <w:rPr>
                <w:bCs/>
                <w:iCs/>
                <w:color w:val="000000" w:themeColor="text1"/>
                <w:sz w:val="24"/>
                <w:szCs w:val="24"/>
              </w:rPr>
              <w:t>oteikumu projekts</w:t>
            </w:r>
            <w:r w:rsidR="006106CD" w:rsidRPr="00874DB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šo jomu neskar.</w:t>
            </w:r>
          </w:p>
        </w:tc>
      </w:tr>
      <w:tr w:rsidR="006106CD" w:rsidRPr="00874DB1" w14:paraId="2BDD142E" w14:textId="77777777" w:rsidTr="00B21C17">
        <w:trPr>
          <w:trHeight w:val="345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335CA8" w14:textId="77777777" w:rsidR="006106CD" w:rsidRPr="00874DB1" w:rsidRDefault="006106CD" w:rsidP="006106C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74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4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766DED" w14:textId="77777777" w:rsidR="006106CD" w:rsidRPr="00874DB1" w:rsidRDefault="006106CD" w:rsidP="006106CD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74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46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3EF39" w14:textId="77777777" w:rsidR="006106CD" w:rsidRPr="00874DB1" w:rsidRDefault="006106CD" w:rsidP="006106CD">
            <w:pPr>
              <w:ind w:right="20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</w:t>
            </w:r>
          </w:p>
        </w:tc>
      </w:tr>
    </w:tbl>
    <w:p w14:paraId="30D43736" w14:textId="092A6128" w:rsidR="0093182D" w:rsidRDefault="0093182D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2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3"/>
        <w:gridCol w:w="45"/>
      </w:tblGrid>
      <w:tr w:rsidR="00273AFE" w:rsidRPr="00273AFE" w14:paraId="17E58B42" w14:textId="77777777" w:rsidTr="006C05CB">
        <w:trPr>
          <w:trHeight w:val="201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6E03E" w14:textId="77777777" w:rsidR="0093182D" w:rsidRPr="003F23EE" w:rsidRDefault="0093182D" w:rsidP="006C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F23E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273AFE" w:rsidRPr="00273AFE" w14:paraId="3F7330D6" w14:textId="77777777" w:rsidTr="006C05CB">
        <w:trPr>
          <w:gridAfter w:val="1"/>
          <w:trHeight w:val="34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C298F" w14:textId="77777777" w:rsidR="0093182D" w:rsidRPr="003F23EE" w:rsidRDefault="0093182D" w:rsidP="006C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F23E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74546E04" w14:textId="77777777" w:rsidR="0093182D" w:rsidRPr="00273AFE" w:rsidRDefault="0093182D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0"/>
        <w:gridCol w:w="45"/>
      </w:tblGrid>
      <w:tr w:rsidR="00273AFE" w:rsidRPr="00273AFE" w14:paraId="3BD751AE" w14:textId="77777777" w:rsidTr="006C05C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92E04" w14:textId="77777777" w:rsidR="0093182D" w:rsidRPr="003F23EE" w:rsidRDefault="0093182D" w:rsidP="006C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F23E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73AFE" w:rsidRPr="00273AFE" w14:paraId="1F7C0A92" w14:textId="77777777" w:rsidTr="006C05CB">
        <w:trPr>
          <w:gridAfter w:val="1"/>
          <w:tblCellSpacing w:w="15" w:type="dxa"/>
        </w:trPr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54E5C" w14:textId="77777777" w:rsidR="0093182D" w:rsidRPr="00273AFE" w:rsidRDefault="0093182D" w:rsidP="006C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73A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6A1958F9" w14:textId="39DDE677" w:rsidR="006833F3" w:rsidRPr="00273AFE" w:rsidRDefault="006833F3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73AFE" w:rsidRPr="00273AFE" w14:paraId="1462A558" w14:textId="77777777" w:rsidTr="006C05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731EB" w14:textId="77777777" w:rsidR="00375CDD" w:rsidRPr="003F23EE" w:rsidRDefault="00375CDD" w:rsidP="006C05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3F23E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73AFE" w:rsidRPr="00273AFE" w14:paraId="55237FC3" w14:textId="77777777" w:rsidTr="00375C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54778" w14:textId="26BA7D5D" w:rsidR="00375CDD" w:rsidRPr="003F23EE" w:rsidRDefault="00375CDD" w:rsidP="00375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273A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456320A8" w14:textId="77777777" w:rsidR="005129EE" w:rsidRDefault="005129EE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11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6316"/>
      </w:tblGrid>
      <w:tr w:rsidR="005129EE" w:rsidRPr="005129EE" w14:paraId="3B1725DC" w14:textId="77777777" w:rsidTr="005129EE">
        <w:trPr>
          <w:trHeight w:val="421"/>
        </w:trPr>
        <w:tc>
          <w:tcPr>
            <w:tcW w:w="90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6D18" w14:textId="77777777" w:rsidR="005129EE" w:rsidRDefault="005129EE">
            <w:pPr>
              <w:ind w:left="57" w:right="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VI. Sabiedrības līdzdalība un komunikācijas aktivitātes</w:t>
            </w:r>
          </w:p>
        </w:tc>
      </w:tr>
      <w:tr w:rsidR="005129EE" w:rsidRPr="005129EE" w14:paraId="3F272491" w14:textId="77777777" w:rsidTr="00B011B4">
        <w:trPr>
          <w:trHeight w:val="553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313B" w14:textId="77777777" w:rsidR="005129EE" w:rsidRDefault="005129EE">
            <w:pPr>
              <w:tabs>
                <w:tab w:val="left" w:pos="170"/>
              </w:tabs>
              <w:spacing w:after="0"/>
              <w:ind w:left="57" w:right="57"/>
              <w:contextualSpacing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ja-JP"/>
              </w:rPr>
              <w:t>Plānotās sabiedrības līdzdalības un komunikācijas aktivitātes saistībā ar projektu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5AA1" w14:textId="77777777" w:rsidR="00B011B4" w:rsidRPr="00B011B4" w:rsidRDefault="00B011B4" w:rsidP="00B011B4">
            <w:pPr>
              <w:shd w:val="clear" w:color="auto" w:fill="FFFFFF" w:themeFill="background1"/>
              <w:spacing w:after="0"/>
              <w:ind w:right="113"/>
              <w:contextualSpacing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B011B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ja-JP"/>
              </w:rPr>
              <w:t>Informācija par noteikumu projektu ievietota Zemkopības ministrijas tīmekļvietnes www.zm.gov.lv sadaļā “Sabiedrības līdzdalība” un Ministru kabineta tīmekļvietnes sadaļā “Valsts kanceleja” – “Sabiedrības līdzdalība”.</w:t>
            </w:r>
          </w:p>
          <w:p w14:paraId="5BB162C6" w14:textId="19032720" w:rsidR="005129EE" w:rsidRDefault="00B011B4" w:rsidP="00B011B4">
            <w:pPr>
              <w:shd w:val="clear" w:color="auto" w:fill="FFFFFF" w:themeFill="background1"/>
              <w:spacing w:after="0"/>
              <w:ind w:right="113"/>
              <w:contextualSpacing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B011B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ja-JP"/>
              </w:rPr>
              <w:t>Atbilstoši Ministru kabineta 2009. gada 25. augusta noteikumu Nr.</w:t>
            </w:r>
            <w:r w:rsidR="00273AFE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ja-JP"/>
              </w:rPr>
              <w:t> </w:t>
            </w:r>
            <w:r w:rsidRPr="00B011B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ja-JP"/>
              </w:rPr>
              <w:t>970 “Sabiedrības līdzdalības kārtība attīstības plānošanas procesā” 7.4.</w:t>
            </w:r>
            <w:r w:rsidRPr="003F23EE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vertAlign w:val="superscript"/>
                <w:lang w:eastAsia="ja-JP"/>
              </w:rPr>
              <w:t>1</w:t>
            </w:r>
            <w:r w:rsidRPr="00B011B4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ja-JP"/>
              </w:rPr>
              <w:t xml:space="preserve"> apakšpunktam sabiedrībai dota iespēja rakstiski sniegt viedokli par noteikumu projektu tā izstrādes stadijā.</w:t>
            </w:r>
          </w:p>
        </w:tc>
      </w:tr>
      <w:tr w:rsidR="005129EE" w:rsidRPr="005129EE" w14:paraId="3944EA8C" w14:textId="77777777" w:rsidTr="00B011B4">
        <w:trPr>
          <w:trHeight w:val="339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A8F7" w14:textId="77777777" w:rsidR="005129EE" w:rsidRDefault="005129EE">
            <w:pPr>
              <w:spacing w:after="0"/>
              <w:ind w:left="57" w:right="57"/>
              <w:contextualSpacing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ja-JP"/>
              </w:rPr>
              <w:t>Sabiedrības līdzdalība projekta izstrādē</w:t>
            </w:r>
          </w:p>
          <w:p w14:paraId="7008E0D9" w14:textId="77777777" w:rsidR="005129EE" w:rsidRDefault="005129EE">
            <w:pPr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8778" w14:textId="5A87D00E" w:rsidR="005129EE" w:rsidRDefault="00B011B4" w:rsidP="003F23EE">
            <w:pPr>
              <w:tabs>
                <w:tab w:val="left" w:pos="1320"/>
              </w:tabs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</w:pPr>
            <w:r w:rsidRPr="00B011B4"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  <w:t xml:space="preserve">Informācija par noteikumu projektu ievietota Zemkopības ministrijas tīmekļvietnes www.zm.gov.lv sadaļā “Sabiedrības līdzdalība” </w:t>
            </w:r>
            <w:r w:rsidR="003876C3"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  <w:t>(</w:t>
            </w:r>
            <w:r w:rsidR="003876C3" w:rsidRPr="003876C3"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  <w:t>https://www.zm.gov.lv/valsts-augu-aizsardziba/arhivetas-apspriesanas/ministru-kabineta-noteikumu-projekts-par-atsevisku-ministru-kabineta-n?id=1051</w:t>
            </w:r>
            <w:r w:rsidR="003876C3"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  <w:t xml:space="preserve">) </w:t>
            </w:r>
            <w:r w:rsidRPr="00B011B4"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  <w:t xml:space="preserve">un Ministru kabineta tīmekļvietnes sadaļā “Valsts kanceleja” – “Sabiedrības līdzdalība” https://www.mk.gov.lv/content/ministru-kabineta-diskusiju-dokumenti, </w:t>
            </w:r>
            <w:r w:rsidR="00BE6533"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  <w:t>dodot iespēju</w:t>
            </w:r>
            <w:r w:rsidRPr="00B011B4"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  <w:t xml:space="preserve"> sabiedrības pārstāvji</w:t>
            </w:r>
            <w:r w:rsidR="00BE6533"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  <w:t>em</w:t>
            </w:r>
            <w:r w:rsidRPr="00B011B4"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3876C3"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  <w:t>līdz š.g. 1.</w:t>
            </w:r>
            <w:r w:rsidR="00BE6533"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  <w:t> </w:t>
            </w:r>
            <w:r w:rsidR="003876C3"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  <w:t xml:space="preserve">septembrim </w:t>
            </w:r>
            <w:r w:rsidRPr="00B011B4">
              <w:rPr>
                <w:rFonts w:ascii="Times New Roman" w:eastAsia="PMingLiU" w:hAnsi="Times New Roman" w:cs="Times New Roman"/>
                <w:sz w:val="24"/>
                <w:szCs w:val="24"/>
                <w:lang w:eastAsia="ja-JP"/>
              </w:rPr>
              <w:t xml:space="preserve"> sniegt viedokļus par projektu.</w:t>
            </w:r>
          </w:p>
        </w:tc>
      </w:tr>
      <w:tr w:rsidR="005129EE" w14:paraId="3097A125" w14:textId="77777777" w:rsidTr="00B011B4">
        <w:trPr>
          <w:trHeight w:val="476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E28A" w14:textId="77777777" w:rsidR="005129EE" w:rsidRDefault="005129EE">
            <w:pPr>
              <w:spacing w:after="0"/>
              <w:ind w:left="57" w:right="57"/>
              <w:contextualSpacing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ja-JP"/>
              </w:rPr>
              <w:t>Sabiedrības līdzdalības rezultāti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8E43" w14:textId="7B081148" w:rsidR="005129EE" w:rsidRDefault="005129EE">
            <w:pPr>
              <w:shd w:val="clear" w:color="auto" w:fill="FFFFFF"/>
              <w:spacing w:after="0"/>
              <w:ind w:left="57" w:right="113"/>
              <w:contextualSpacing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ja-JP"/>
              </w:rPr>
            </w:pPr>
            <w:r w:rsidRPr="003F23EE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ja-JP"/>
              </w:rPr>
              <w:t>Nav</w:t>
            </w:r>
            <w:r w:rsidR="00BE6533" w:rsidRPr="003F23EE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ja-JP"/>
              </w:rPr>
              <w:t>.</w:t>
            </w:r>
          </w:p>
        </w:tc>
      </w:tr>
      <w:tr w:rsidR="005129EE" w14:paraId="1DC9E1D5" w14:textId="77777777" w:rsidTr="00B011B4">
        <w:trPr>
          <w:trHeight w:val="20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C535" w14:textId="77777777" w:rsidR="005129EE" w:rsidRDefault="005129EE">
            <w:pPr>
              <w:spacing w:after="0"/>
              <w:ind w:left="57" w:right="57"/>
              <w:contextualSpacing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ja-JP"/>
              </w:rPr>
              <w:t>Cita informācija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6801" w14:textId="7F8BF6AE" w:rsidR="005129EE" w:rsidRDefault="005129EE">
            <w:pPr>
              <w:spacing w:after="0"/>
              <w:ind w:left="57" w:right="113"/>
              <w:contextualSpacing/>
              <w:jc w:val="both"/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ja-JP"/>
              </w:rPr>
              <w:t>Nav</w:t>
            </w:r>
            <w:r w:rsidR="00BE6533">
              <w:rPr>
                <w:rFonts w:ascii="Times New Roman" w:eastAsia="PMingLiU" w:hAnsi="Times New Roman" w:cs="Times New Roman"/>
                <w:color w:val="000000" w:themeColor="text1"/>
                <w:sz w:val="24"/>
                <w:szCs w:val="24"/>
                <w:lang w:eastAsia="ja-JP"/>
              </w:rPr>
              <w:t>.</w:t>
            </w:r>
          </w:p>
        </w:tc>
      </w:tr>
    </w:tbl>
    <w:p w14:paraId="1FBD552E" w14:textId="77777777" w:rsidR="000A13BB" w:rsidRPr="00874DB1" w:rsidRDefault="000A13B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7" w:type="pct"/>
        <w:tblInd w:w="-3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90"/>
        <w:gridCol w:w="6378"/>
      </w:tblGrid>
      <w:tr w:rsidR="000A13BB" w:rsidRPr="00874DB1" w14:paraId="33883FCA" w14:textId="77777777" w:rsidTr="000A13BB">
        <w:trPr>
          <w:trHeight w:val="375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F4C075" w14:textId="77777777" w:rsidR="000A13BB" w:rsidRPr="00874DB1" w:rsidRDefault="000A13BB" w:rsidP="00537A6E">
            <w:pPr>
              <w:spacing w:before="100" w:beforeAutospacing="1" w:after="100" w:afterAutospacing="1"/>
              <w:ind w:firstLine="30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74D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0A13BB" w:rsidRPr="00874DB1" w14:paraId="3159C702" w14:textId="77777777" w:rsidTr="000A13BB">
        <w:trPr>
          <w:trHeight w:val="420"/>
        </w:trPr>
        <w:tc>
          <w:tcPr>
            <w:tcW w:w="1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8A9B41" w14:textId="77777777" w:rsidR="00B011B4" w:rsidRDefault="000A13BB" w:rsidP="003F23EE">
            <w:pPr>
              <w:ind w:right="11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Projekta izpildē iesaistītās institūcijas</w:t>
            </w:r>
          </w:p>
          <w:p w14:paraId="18964E85" w14:textId="77777777" w:rsidR="003F23EE" w:rsidRDefault="003F23EE" w:rsidP="003F2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0408D2" w14:textId="4772C257" w:rsidR="003F23EE" w:rsidRPr="003F23EE" w:rsidRDefault="003F23EE" w:rsidP="003F2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D30AFF" w14:textId="39EF511F" w:rsidR="000A13BB" w:rsidRPr="00874DB1" w:rsidRDefault="00375CDD" w:rsidP="00537A6E">
            <w:pPr>
              <w:ind w:left="82" w:right="16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augu aizsardzības dienests</w:t>
            </w:r>
          </w:p>
        </w:tc>
      </w:tr>
      <w:tr w:rsidR="000A13BB" w:rsidRPr="00874DB1" w14:paraId="28DF496F" w14:textId="77777777" w:rsidTr="000A13BB">
        <w:trPr>
          <w:trHeight w:val="450"/>
        </w:trPr>
        <w:tc>
          <w:tcPr>
            <w:tcW w:w="1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3460A1" w14:textId="77777777" w:rsidR="000A13BB" w:rsidRPr="00874DB1" w:rsidRDefault="000A13BB" w:rsidP="00537A6E">
            <w:pPr>
              <w:ind w:right="11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Projekta izpildes ietekme uz pārvaldes funkcijām un institucionālo struktūru. Jaunu institūciju izveide, esošu institūciju likvidācija vai reorganizācija, to ietekme uz institūcijas cilvēkresursiem.</w:t>
            </w:r>
          </w:p>
        </w:tc>
        <w:tc>
          <w:tcPr>
            <w:tcW w:w="35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6BF693" w14:textId="37EC66CA" w:rsidR="000A13BB" w:rsidRPr="00874DB1" w:rsidRDefault="000A13BB">
            <w:pPr>
              <w:ind w:left="82" w:right="16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D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izpilde tiks nodrošināta</w:t>
            </w:r>
            <w:r w:rsidR="00BE65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375C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augu aizsardzības dienest</w:t>
            </w:r>
            <w:r w:rsidR="003504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BE65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</w:t>
            </w:r>
            <w:r w:rsidRPr="00874D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E65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pildot</w:t>
            </w:r>
            <w:r w:rsidR="00BE6533" w:rsidRPr="00874D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874D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esoš</w:t>
            </w:r>
            <w:r w:rsidR="00BE65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ās</w:t>
            </w:r>
            <w:r w:rsidRPr="00874D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funkcij</w:t>
            </w:r>
            <w:r w:rsidR="00BE65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874D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874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A13BB" w:rsidRPr="00874DB1" w14:paraId="54968363" w14:textId="77777777" w:rsidTr="000A13BB">
        <w:trPr>
          <w:trHeight w:val="390"/>
        </w:trPr>
        <w:tc>
          <w:tcPr>
            <w:tcW w:w="1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10ED9C" w14:textId="77777777" w:rsidR="000A13BB" w:rsidRPr="00874DB1" w:rsidRDefault="000A13BB" w:rsidP="00537A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74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783BAF" w14:textId="6EB3010E" w:rsidR="000A13BB" w:rsidRPr="00874DB1" w:rsidRDefault="000A13BB" w:rsidP="00537A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74D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BE6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10264A89" w14:textId="36A42C54" w:rsidR="00C25B49" w:rsidRDefault="00C25B49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568E8" w14:textId="2F1620C4" w:rsidR="00B011B4" w:rsidRDefault="00B011B4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3C389" w14:textId="77777777" w:rsidR="0072634E" w:rsidRPr="00874DB1" w:rsidRDefault="0072634E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635F2" w14:textId="0330122D" w:rsidR="00F369EB" w:rsidRPr="0072634E" w:rsidRDefault="00F369EB" w:rsidP="003F23E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73533569"/>
    </w:p>
    <w:p w14:paraId="4ADB02EE" w14:textId="1686F315" w:rsidR="00D64EB3" w:rsidRPr="0072634E" w:rsidRDefault="0072634E" w:rsidP="0072634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5CDD" w:rsidRPr="0072634E">
        <w:rPr>
          <w:rFonts w:ascii="Times New Roman" w:hAnsi="Times New Roman" w:cs="Times New Roman"/>
          <w:sz w:val="28"/>
          <w:szCs w:val="28"/>
        </w:rPr>
        <w:t>Zemkopības</w:t>
      </w:r>
      <w:r w:rsidR="009D67C4" w:rsidRPr="0072634E">
        <w:rPr>
          <w:rFonts w:ascii="Times New Roman" w:hAnsi="Times New Roman" w:cs="Times New Roman"/>
          <w:sz w:val="28"/>
          <w:szCs w:val="28"/>
        </w:rPr>
        <w:t xml:space="preserve"> </w:t>
      </w:r>
      <w:r w:rsidR="00F369EB" w:rsidRPr="0072634E">
        <w:rPr>
          <w:rFonts w:ascii="Times New Roman" w:hAnsi="Times New Roman" w:cs="Times New Roman"/>
          <w:sz w:val="28"/>
          <w:szCs w:val="28"/>
        </w:rPr>
        <w:t>ministrs</w:t>
      </w:r>
      <w:r w:rsidR="00F369EB" w:rsidRPr="007263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5CDD" w:rsidRPr="0072634E">
        <w:rPr>
          <w:rFonts w:ascii="Times New Roman" w:hAnsi="Times New Roman" w:cs="Times New Roman"/>
          <w:sz w:val="28"/>
          <w:szCs w:val="28"/>
        </w:rPr>
        <w:t>K.</w:t>
      </w:r>
      <w:r w:rsidR="00B011B4" w:rsidRPr="0072634E">
        <w:rPr>
          <w:rFonts w:ascii="Times New Roman" w:hAnsi="Times New Roman" w:cs="Times New Roman"/>
          <w:sz w:val="28"/>
          <w:szCs w:val="28"/>
        </w:rPr>
        <w:t xml:space="preserve"> </w:t>
      </w:r>
      <w:r w:rsidR="00375CDD" w:rsidRPr="0072634E">
        <w:rPr>
          <w:rFonts w:ascii="Times New Roman" w:hAnsi="Times New Roman" w:cs="Times New Roman"/>
          <w:sz w:val="28"/>
          <w:szCs w:val="28"/>
        </w:rPr>
        <w:t>Gerhards</w:t>
      </w:r>
    </w:p>
    <w:bookmarkEnd w:id="3"/>
    <w:p w14:paraId="429E1B35" w14:textId="77777777" w:rsidR="00F369EB" w:rsidRPr="00874DB1" w:rsidRDefault="00F369EB" w:rsidP="00D64EB3">
      <w:pPr>
        <w:tabs>
          <w:tab w:val="left" w:pos="6237"/>
        </w:tabs>
        <w:ind w:firstLine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61A0DA6" w14:textId="77777777" w:rsidR="00F369EB" w:rsidRPr="00874DB1" w:rsidRDefault="00F369EB" w:rsidP="00D64EB3">
      <w:pPr>
        <w:tabs>
          <w:tab w:val="left" w:pos="6237"/>
        </w:tabs>
        <w:ind w:firstLine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EFF2307" w14:textId="1174EA59" w:rsidR="00894C55" w:rsidRDefault="00894C55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4F2056" w14:textId="522825CC" w:rsidR="00B011B4" w:rsidRDefault="00B011B4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3EF3A6" w14:textId="68A151C8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CB5EF8" w14:textId="21A1463F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10955C" w14:textId="6E3EC648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49AC84" w14:textId="1A6C479B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03BE54" w14:textId="75A97F1E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7EA39A" w14:textId="4F570E9B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D82AF9" w14:textId="54F57B0E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7EB7CD" w14:textId="605E2D01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F17108" w14:textId="248A0870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7283EE" w14:textId="6A3C3A18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8D957E" w14:textId="09ACD666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A9AF71" w14:textId="76BC5837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9131D7" w14:textId="0731C253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8ACFE" w14:textId="511140A6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E9F8DF" w14:textId="33FD5150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253CC9" w14:textId="6799B2E0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701CA3" w14:textId="7E0743D8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C2C33B" w14:textId="05C8A1C1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F20B34" w14:textId="6CA4BC87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E183F4" w14:textId="148FD354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AAED05" w14:textId="7453B8CC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E55E2C" w14:textId="5C5AA5C2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95F346" w14:textId="3FA27835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EA506F" w14:textId="761CA197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7013F1" w14:textId="3DB9E895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1C626A" w14:textId="7BF83E84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834F20" w14:textId="317F8486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0BD2F0" w14:textId="77777777" w:rsidR="0072634E" w:rsidRDefault="0072634E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D9DCDC" w14:textId="29FADCDC" w:rsidR="00B011B4" w:rsidRDefault="00B011B4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F79DFE" w14:textId="77777777" w:rsidR="00B011B4" w:rsidRPr="00B011B4" w:rsidRDefault="00B011B4" w:rsidP="00B011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059AB0" w14:textId="77777777" w:rsidR="00B011B4" w:rsidRPr="0072634E" w:rsidRDefault="00B011B4" w:rsidP="00B01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34E">
        <w:rPr>
          <w:rFonts w:ascii="Times New Roman" w:hAnsi="Times New Roman" w:cs="Times New Roman"/>
          <w:sz w:val="24"/>
          <w:szCs w:val="24"/>
        </w:rPr>
        <w:t>Ezers 67027309</w:t>
      </w:r>
    </w:p>
    <w:p w14:paraId="2EAE138E" w14:textId="400C1659" w:rsidR="00B011B4" w:rsidRPr="0072634E" w:rsidRDefault="00B011B4" w:rsidP="00B011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34E">
        <w:rPr>
          <w:rFonts w:ascii="Times New Roman" w:hAnsi="Times New Roman" w:cs="Times New Roman"/>
          <w:sz w:val="24"/>
          <w:szCs w:val="24"/>
        </w:rPr>
        <w:t>vents.ezers@vaad.gov.lv</w:t>
      </w:r>
    </w:p>
    <w:sectPr w:rsidR="00B011B4" w:rsidRPr="0072634E" w:rsidSect="00A62CFC">
      <w:headerReference w:type="default" r:id="rId8"/>
      <w:footerReference w:type="default" r:id="rId9"/>
      <w:footerReference w:type="first" r:id="rId10"/>
      <w:pgSz w:w="11906" w:h="16838"/>
      <w:pgMar w:top="1418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722F4" w14:textId="77777777" w:rsidR="00A07703" w:rsidRDefault="00A07703" w:rsidP="00894C55">
      <w:pPr>
        <w:spacing w:after="0" w:line="240" w:lineRule="auto"/>
      </w:pPr>
      <w:r>
        <w:separator/>
      </w:r>
    </w:p>
  </w:endnote>
  <w:endnote w:type="continuationSeparator" w:id="0">
    <w:p w14:paraId="0F3ECB7E" w14:textId="77777777" w:rsidR="00A07703" w:rsidRDefault="00A07703" w:rsidP="00894C55">
      <w:pPr>
        <w:spacing w:after="0" w:line="240" w:lineRule="auto"/>
      </w:pPr>
      <w:r>
        <w:continuationSeparator/>
      </w:r>
    </w:p>
  </w:endnote>
  <w:endnote w:type="continuationNotice" w:id="1">
    <w:p w14:paraId="6F192A13" w14:textId="77777777" w:rsidR="00A07703" w:rsidRDefault="00A077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7F777" w14:textId="39AA9677" w:rsidR="00894C55" w:rsidRPr="0072634E" w:rsidRDefault="0072634E" w:rsidP="0072634E">
    <w:pPr>
      <w:pStyle w:val="Kjene"/>
    </w:pPr>
    <w:r w:rsidRPr="0072634E">
      <w:rPr>
        <w:rFonts w:ascii="Times New Roman" w:hAnsi="Times New Roman"/>
        <w:sz w:val="20"/>
        <w:szCs w:val="20"/>
      </w:rPr>
      <w:t>ZManot_020921_AtzSpZaud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5D98D" w14:textId="7BCEFCCB" w:rsidR="009A2654" w:rsidRPr="0072634E" w:rsidRDefault="0072634E" w:rsidP="0072634E">
    <w:pPr>
      <w:pStyle w:val="Kjene"/>
    </w:pPr>
    <w:r w:rsidRPr="0072634E">
      <w:rPr>
        <w:rFonts w:ascii="Times New Roman" w:hAnsi="Times New Roman" w:cs="Times New Roman"/>
        <w:noProof/>
        <w:sz w:val="20"/>
        <w:szCs w:val="20"/>
      </w:rPr>
      <w:t>ZManot_020921_AtzSpZaud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81FB8" w14:textId="77777777" w:rsidR="00A07703" w:rsidRDefault="00A07703" w:rsidP="00894C55">
      <w:pPr>
        <w:spacing w:after="0" w:line="240" w:lineRule="auto"/>
      </w:pPr>
      <w:r>
        <w:separator/>
      </w:r>
    </w:p>
  </w:footnote>
  <w:footnote w:type="continuationSeparator" w:id="0">
    <w:p w14:paraId="38D36EBB" w14:textId="77777777" w:rsidR="00A07703" w:rsidRDefault="00A07703" w:rsidP="00894C55">
      <w:pPr>
        <w:spacing w:after="0" w:line="240" w:lineRule="auto"/>
      </w:pPr>
      <w:r>
        <w:continuationSeparator/>
      </w:r>
    </w:p>
  </w:footnote>
  <w:footnote w:type="continuationNotice" w:id="1">
    <w:p w14:paraId="50411687" w14:textId="77777777" w:rsidR="00A07703" w:rsidRDefault="00A077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D30EAAA" w14:textId="5D8236BE" w:rsidR="00894C55" w:rsidRPr="00C25B49" w:rsidRDefault="00456E40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273AFE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E43"/>
    <w:multiLevelType w:val="hybridMultilevel"/>
    <w:tmpl w:val="AD1C8E6E"/>
    <w:lvl w:ilvl="0" w:tplc="EAE4AF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25255"/>
    <w:multiLevelType w:val="hybridMultilevel"/>
    <w:tmpl w:val="816A33B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537357"/>
    <w:multiLevelType w:val="hybridMultilevel"/>
    <w:tmpl w:val="CDDE659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1D48"/>
    <w:multiLevelType w:val="hybridMultilevel"/>
    <w:tmpl w:val="5B506AB4"/>
    <w:lvl w:ilvl="0" w:tplc="3A48514C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775394"/>
    <w:multiLevelType w:val="hybridMultilevel"/>
    <w:tmpl w:val="96EEAEC6"/>
    <w:lvl w:ilvl="0" w:tplc="5B740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2381A"/>
    <w:multiLevelType w:val="hybridMultilevel"/>
    <w:tmpl w:val="A6DE1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8680A"/>
    <w:multiLevelType w:val="hybridMultilevel"/>
    <w:tmpl w:val="3B966CA4"/>
    <w:lvl w:ilvl="0" w:tplc="51E42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A429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CE1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FAA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28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3039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8D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C2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C0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A3E86"/>
    <w:multiLevelType w:val="hybridMultilevel"/>
    <w:tmpl w:val="73608BC6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07732"/>
    <w:multiLevelType w:val="hybridMultilevel"/>
    <w:tmpl w:val="76D43986"/>
    <w:lvl w:ilvl="0" w:tplc="042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D7DD8"/>
    <w:multiLevelType w:val="hybridMultilevel"/>
    <w:tmpl w:val="5D96A968"/>
    <w:lvl w:ilvl="0" w:tplc="741CB2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F71A9"/>
    <w:multiLevelType w:val="hybridMultilevel"/>
    <w:tmpl w:val="1CBA7D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7279D"/>
    <w:multiLevelType w:val="hybridMultilevel"/>
    <w:tmpl w:val="AD1C8E6E"/>
    <w:lvl w:ilvl="0" w:tplc="EAE4AF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731CD"/>
    <w:multiLevelType w:val="hybridMultilevel"/>
    <w:tmpl w:val="544ECE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20458"/>
    <w:multiLevelType w:val="hybridMultilevel"/>
    <w:tmpl w:val="CA84B5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11602"/>
    <w:multiLevelType w:val="hybridMultilevel"/>
    <w:tmpl w:val="45FEA8E0"/>
    <w:lvl w:ilvl="0" w:tplc="6D5CF492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8" w:hanging="360"/>
      </w:pPr>
    </w:lvl>
    <w:lvl w:ilvl="2" w:tplc="0426001B" w:tentative="1">
      <w:start w:val="1"/>
      <w:numFmt w:val="lowerRoman"/>
      <w:lvlText w:val="%3."/>
      <w:lvlJc w:val="right"/>
      <w:pPr>
        <w:ind w:left="2148" w:hanging="180"/>
      </w:pPr>
    </w:lvl>
    <w:lvl w:ilvl="3" w:tplc="0426000F" w:tentative="1">
      <w:start w:val="1"/>
      <w:numFmt w:val="decimal"/>
      <w:lvlText w:val="%4."/>
      <w:lvlJc w:val="left"/>
      <w:pPr>
        <w:ind w:left="2868" w:hanging="360"/>
      </w:pPr>
    </w:lvl>
    <w:lvl w:ilvl="4" w:tplc="04260019" w:tentative="1">
      <w:start w:val="1"/>
      <w:numFmt w:val="lowerLetter"/>
      <w:lvlText w:val="%5."/>
      <w:lvlJc w:val="left"/>
      <w:pPr>
        <w:ind w:left="3588" w:hanging="360"/>
      </w:pPr>
    </w:lvl>
    <w:lvl w:ilvl="5" w:tplc="0426001B" w:tentative="1">
      <w:start w:val="1"/>
      <w:numFmt w:val="lowerRoman"/>
      <w:lvlText w:val="%6."/>
      <w:lvlJc w:val="right"/>
      <w:pPr>
        <w:ind w:left="4308" w:hanging="180"/>
      </w:pPr>
    </w:lvl>
    <w:lvl w:ilvl="6" w:tplc="0426000F" w:tentative="1">
      <w:start w:val="1"/>
      <w:numFmt w:val="decimal"/>
      <w:lvlText w:val="%7."/>
      <w:lvlJc w:val="left"/>
      <w:pPr>
        <w:ind w:left="5028" w:hanging="360"/>
      </w:pPr>
    </w:lvl>
    <w:lvl w:ilvl="7" w:tplc="04260019" w:tentative="1">
      <w:start w:val="1"/>
      <w:numFmt w:val="lowerLetter"/>
      <w:lvlText w:val="%8."/>
      <w:lvlJc w:val="left"/>
      <w:pPr>
        <w:ind w:left="5748" w:hanging="360"/>
      </w:pPr>
    </w:lvl>
    <w:lvl w:ilvl="8" w:tplc="042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5" w15:restartNumberingAfterBreak="0">
    <w:nsid w:val="64822ABD"/>
    <w:multiLevelType w:val="multilevel"/>
    <w:tmpl w:val="ECD2B74A"/>
    <w:lvl w:ilvl="0">
      <w:start w:val="3"/>
      <w:numFmt w:val="decimal"/>
      <w:lvlText w:val="%1."/>
      <w:lvlJc w:val="left"/>
      <w:pPr>
        <w:ind w:left="360" w:hanging="360"/>
      </w:pPr>
      <w:rPr>
        <w:rFonts w:eastAsia="Cambri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mbria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/>
      </w:rPr>
    </w:lvl>
  </w:abstractNum>
  <w:abstractNum w:abstractNumId="16" w15:restartNumberingAfterBreak="0">
    <w:nsid w:val="69983405"/>
    <w:multiLevelType w:val="hybridMultilevel"/>
    <w:tmpl w:val="B37E9E48"/>
    <w:lvl w:ilvl="0" w:tplc="3C804B1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E54EA"/>
    <w:multiLevelType w:val="hybridMultilevel"/>
    <w:tmpl w:val="B0E82DF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4E0EE6"/>
    <w:multiLevelType w:val="hybridMultilevel"/>
    <w:tmpl w:val="D478A3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E7EE9"/>
    <w:multiLevelType w:val="hybridMultilevel"/>
    <w:tmpl w:val="02A48FCA"/>
    <w:lvl w:ilvl="0" w:tplc="E9700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A55D4"/>
    <w:multiLevelType w:val="multilevel"/>
    <w:tmpl w:val="B894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7"/>
  </w:num>
  <w:num w:numId="5">
    <w:abstractNumId w:val="19"/>
  </w:num>
  <w:num w:numId="6">
    <w:abstractNumId w:val="20"/>
  </w:num>
  <w:num w:numId="7">
    <w:abstractNumId w:val="14"/>
  </w:num>
  <w:num w:numId="8">
    <w:abstractNumId w:val="2"/>
  </w:num>
  <w:num w:numId="9">
    <w:abstractNumId w:val="16"/>
  </w:num>
  <w:num w:numId="10">
    <w:abstractNumId w:val="3"/>
  </w:num>
  <w:num w:numId="11">
    <w:abstractNumId w:val="9"/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  <w:num w:numId="18">
    <w:abstractNumId w:val="11"/>
  </w:num>
  <w:num w:numId="19">
    <w:abstractNumId w:val="13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3A86"/>
    <w:rsid w:val="00017490"/>
    <w:rsid w:val="00024651"/>
    <w:rsid w:val="00066130"/>
    <w:rsid w:val="00077ACD"/>
    <w:rsid w:val="00094A83"/>
    <w:rsid w:val="000A13BB"/>
    <w:rsid w:val="000A6914"/>
    <w:rsid w:val="000A7189"/>
    <w:rsid w:val="000D6BD9"/>
    <w:rsid w:val="000F2AC4"/>
    <w:rsid w:val="000F491E"/>
    <w:rsid w:val="00106779"/>
    <w:rsid w:val="00111393"/>
    <w:rsid w:val="001140BA"/>
    <w:rsid w:val="00124018"/>
    <w:rsid w:val="00136449"/>
    <w:rsid w:val="0014748F"/>
    <w:rsid w:val="00160095"/>
    <w:rsid w:val="00162DA4"/>
    <w:rsid w:val="00164BF3"/>
    <w:rsid w:val="00174F33"/>
    <w:rsid w:val="0018030B"/>
    <w:rsid w:val="0018051E"/>
    <w:rsid w:val="00196541"/>
    <w:rsid w:val="001A7C02"/>
    <w:rsid w:val="001B4745"/>
    <w:rsid w:val="001D44CD"/>
    <w:rsid w:val="00236ADE"/>
    <w:rsid w:val="00243426"/>
    <w:rsid w:val="0025064D"/>
    <w:rsid w:val="0025167E"/>
    <w:rsid w:val="00252D54"/>
    <w:rsid w:val="00273AFE"/>
    <w:rsid w:val="00277DC6"/>
    <w:rsid w:val="0028561F"/>
    <w:rsid w:val="002C3EC0"/>
    <w:rsid w:val="002C4DBA"/>
    <w:rsid w:val="002E1C05"/>
    <w:rsid w:val="002E23EC"/>
    <w:rsid w:val="002F2227"/>
    <w:rsid w:val="00300889"/>
    <w:rsid w:val="003051B5"/>
    <w:rsid w:val="003348C6"/>
    <w:rsid w:val="00341A41"/>
    <w:rsid w:val="00343CA2"/>
    <w:rsid w:val="003459DC"/>
    <w:rsid w:val="00350476"/>
    <w:rsid w:val="00375CDD"/>
    <w:rsid w:val="003876C3"/>
    <w:rsid w:val="003878CD"/>
    <w:rsid w:val="00395731"/>
    <w:rsid w:val="003A2A4F"/>
    <w:rsid w:val="003B0BF9"/>
    <w:rsid w:val="003E0791"/>
    <w:rsid w:val="003F23EE"/>
    <w:rsid w:val="003F28AC"/>
    <w:rsid w:val="00402875"/>
    <w:rsid w:val="00405F6C"/>
    <w:rsid w:val="00410EFB"/>
    <w:rsid w:val="00413ED3"/>
    <w:rsid w:val="004173EE"/>
    <w:rsid w:val="00420ECF"/>
    <w:rsid w:val="00423C17"/>
    <w:rsid w:val="00432414"/>
    <w:rsid w:val="004454FE"/>
    <w:rsid w:val="00450B0C"/>
    <w:rsid w:val="00456E40"/>
    <w:rsid w:val="004636B1"/>
    <w:rsid w:val="004652DE"/>
    <w:rsid w:val="00467BB1"/>
    <w:rsid w:val="00467D61"/>
    <w:rsid w:val="004705EA"/>
    <w:rsid w:val="00471F27"/>
    <w:rsid w:val="004A4BC2"/>
    <w:rsid w:val="004A7167"/>
    <w:rsid w:val="004B0C4A"/>
    <w:rsid w:val="004C20AC"/>
    <w:rsid w:val="004C4967"/>
    <w:rsid w:val="004C62B7"/>
    <w:rsid w:val="004E191D"/>
    <w:rsid w:val="004E2316"/>
    <w:rsid w:val="004F35C8"/>
    <w:rsid w:val="004F7D40"/>
    <w:rsid w:val="00501443"/>
    <w:rsid w:val="0050178F"/>
    <w:rsid w:val="005129EE"/>
    <w:rsid w:val="00533379"/>
    <w:rsid w:val="00537A6E"/>
    <w:rsid w:val="00542B58"/>
    <w:rsid w:val="005570CA"/>
    <w:rsid w:val="0057016D"/>
    <w:rsid w:val="00571A89"/>
    <w:rsid w:val="00575219"/>
    <w:rsid w:val="0058718D"/>
    <w:rsid w:val="005962E4"/>
    <w:rsid w:val="005972F3"/>
    <w:rsid w:val="005A161C"/>
    <w:rsid w:val="005D1923"/>
    <w:rsid w:val="005D437F"/>
    <w:rsid w:val="005E175E"/>
    <w:rsid w:val="006106CD"/>
    <w:rsid w:val="00615676"/>
    <w:rsid w:val="006323B0"/>
    <w:rsid w:val="006439DC"/>
    <w:rsid w:val="00650051"/>
    <w:rsid w:val="006510CC"/>
    <w:rsid w:val="00651A0D"/>
    <w:rsid w:val="00655F2C"/>
    <w:rsid w:val="0066323B"/>
    <w:rsid w:val="00663F40"/>
    <w:rsid w:val="006833F3"/>
    <w:rsid w:val="00687FF7"/>
    <w:rsid w:val="00694237"/>
    <w:rsid w:val="00695849"/>
    <w:rsid w:val="006A7872"/>
    <w:rsid w:val="006C523E"/>
    <w:rsid w:val="006C797C"/>
    <w:rsid w:val="006D41D4"/>
    <w:rsid w:val="006E1081"/>
    <w:rsid w:val="006E72C7"/>
    <w:rsid w:val="006F6531"/>
    <w:rsid w:val="006F7FAE"/>
    <w:rsid w:val="007005DD"/>
    <w:rsid w:val="0070593A"/>
    <w:rsid w:val="00714AA2"/>
    <w:rsid w:val="00720585"/>
    <w:rsid w:val="0072634E"/>
    <w:rsid w:val="007263E3"/>
    <w:rsid w:val="00731F0A"/>
    <w:rsid w:val="007339DB"/>
    <w:rsid w:val="00746C95"/>
    <w:rsid w:val="00752FFE"/>
    <w:rsid w:val="007544EC"/>
    <w:rsid w:val="007638F3"/>
    <w:rsid w:val="00767F0D"/>
    <w:rsid w:val="007728D2"/>
    <w:rsid w:val="00773010"/>
    <w:rsid w:val="00773437"/>
    <w:rsid w:val="00773AF6"/>
    <w:rsid w:val="00775C02"/>
    <w:rsid w:val="00775C87"/>
    <w:rsid w:val="00780ABC"/>
    <w:rsid w:val="0079244F"/>
    <w:rsid w:val="00794871"/>
    <w:rsid w:val="00794E76"/>
    <w:rsid w:val="00795DFE"/>
    <w:rsid w:val="00795F71"/>
    <w:rsid w:val="007B456F"/>
    <w:rsid w:val="007E0C3E"/>
    <w:rsid w:val="007E5F7A"/>
    <w:rsid w:val="007E73AB"/>
    <w:rsid w:val="007F563E"/>
    <w:rsid w:val="00801009"/>
    <w:rsid w:val="00806A00"/>
    <w:rsid w:val="00816C11"/>
    <w:rsid w:val="008177BC"/>
    <w:rsid w:val="0082383D"/>
    <w:rsid w:val="0083334D"/>
    <w:rsid w:val="00842177"/>
    <w:rsid w:val="00843163"/>
    <w:rsid w:val="00843EEB"/>
    <w:rsid w:val="00850C72"/>
    <w:rsid w:val="00853EF8"/>
    <w:rsid w:val="00865EE4"/>
    <w:rsid w:val="00874DB1"/>
    <w:rsid w:val="008869EA"/>
    <w:rsid w:val="00890566"/>
    <w:rsid w:val="00892B06"/>
    <w:rsid w:val="00894C55"/>
    <w:rsid w:val="00894F14"/>
    <w:rsid w:val="00896912"/>
    <w:rsid w:val="008A2721"/>
    <w:rsid w:val="008C5A53"/>
    <w:rsid w:val="008E6A5F"/>
    <w:rsid w:val="008F4397"/>
    <w:rsid w:val="009052E9"/>
    <w:rsid w:val="009060D8"/>
    <w:rsid w:val="00915616"/>
    <w:rsid w:val="00923D02"/>
    <w:rsid w:val="0093182D"/>
    <w:rsid w:val="00931B91"/>
    <w:rsid w:val="00944464"/>
    <w:rsid w:val="00944EEB"/>
    <w:rsid w:val="00950765"/>
    <w:rsid w:val="00950F08"/>
    <w:rsid w:val="00954D80"/>
    <w:rsid w:val="00954DAB"/>
    <w:rsid w:val="00967906"/>
    <w:rsid w:val="00992230"/>
    <w:rsid w:val="009A2654"/>
    <w:rsid w:val="009B2780"/>
    <w:rsid w:val="009D0694"/>
    <w:rsid w:val="009D67C4"/>
    <w:rsid w:val="009D7027"/>
    <w:rsid w:val="009E5536"/>
    <w:rsid w:val="009F6F2C"/>
    <w:rsid w:val="009F736F"/>
    <w:rsid w:val="00A04B97"/>
    <w:rsid w:val="00A07703"/>
    <w:rsid w:val="00A10FC3"/>
    <w:rsid w:val="00A443BF"/>
    <w:rsid w:val="00A6073E"/>
    <w:rsid w:val="00A62CFC"/>
    <w:rsid w:val="00A64938"/>
    <w:rsid w:val="00A8385C"/>
    <w:rsid w:val="00A87AAB"/>
    <w:rsid w:val="00AA6BBD"/>
    <w:rsid w:val="00AA760F"/>
    <w:rsid w:val="00AB1012"/>
    <w:rsid w:val="00AC22E8"/>
    <w:rsid w:val="00AD5BA7"/>
    <w:rsid w:val="00AD7EC2"/>
    <w:rsid w:val="00AE5567"/>
    <w:rsid w:val="00AF1239"/>
    <w:rsid w:val="00AF6755"/>
    <w:rsid w:val="00B011B4"/>
    <w:rsid w:val="00B055BF"/>
    <w:rsid w:val="00B16480"/>
    <w:rsid w:val="00B16887"/>
    <w:rsid w:val="00B2165C"/>
    <w:rsid w:val="00B21C17"/>
    <w:rsid w:val="00B2536B"/>
    <w:rsid w:val="00B30F2A"/>
    <w:rsid w:val="00B351F8"/>
    <w:rsid w:val="00B3712E"/>
    <w:rsid w:val="00B37A06"/>
    <w:rsid w:val="00B45E2C"/>
    <w:rsid w:val="00B7663C"/>
    <w:rsid w:val="00B76F0F"/>
    <w:rsid w:val="00B77E3D"/>
    <w:rsid w:val="00B84ACF"/>
    <w:rsid w:val="00B8725F"/>
    <w:rsid w:val="00B92AB5"/>
    <w:rsid w:val="00BA20AA"/>
    <w:rsid w:val="00BA39CC"/>
    <w:rsid w:val="00BA5873"/>
    <w:rsid w:val="00BA605D"/>
    <w:rsid w:val="00BD2E24"/>
    <w:rsid w:val="00BD4425"/>
    <w:rsid w:val="00BE4FB7"/>
    <w:rsid w:val="00BE6533"/>
    <w:rsid w:val="00BE6A53"/>
    <w:rsid w:val="00BF2714"/>
    <w:rsid w:val="00BF2E10"/>
    <w:rsid w:val="00BF3AC2"/>
    <w:rsid w:val="00C013F9"/>
    <w:rsid w:val="00C12ADB"/>
    <w:rsid w:val="00C12E0C"/>
    <w:rsid w:val="00C17B4C"/>
    <w:rsid w:val="00C25B49"/>
    <w:rsid w:val="00C32565"/>
    <w:rsid w:val="00C33F26"/>
    <w:rsid w:val="00C35CFD"/>
    <w:rsid w:val="00C36E8A"/>
    <w:rsid w:val="00C50DE6"/>
    <w:rsid w:val="00C654B9"/>
    <w:rsid w:val="00C67F18"/>
    <w:rsid w:val="00C7211D"/>
    <w:rsid w:val="00C84848"/>
    <w:rsid w:val="00CA5BE5"/>
    <w:rsid w:val="00CA7316"/>
    <w:rsid w:val="00CB5928"/>
    <w:rsid w:val="00CB76BD"/>
    <w:rsid w:val="00CC0D2D"/>
    <w:rsid w:val="00CE5657"/>
    <w:rsid w:val="00CF2534"/>
    <w:rsid w:val="00CF5F7C"/>
    <w:rsid w:val="00D02EB9"/>
    <w:rsid w:val="00D1192D"/>
    <w:rsid w:val="00D133F8"/>
    <w:rsid w:val="00D1483B"/>
    <w:rsid w:val="00D14A3E"/>
    <w:rsid w:val="00D23C0B"/>
    <w:rsid w:val="00D34D1A"/>
    <w:rsid w:val="00D45BAA"/>
    <w:rsid w:val="00D47CEB"/>
    <w:rsid w:val="00D57407"/>
    <w:rsid w:val="00D5782B"/>
    <w:rsid w:val="00D612FB"/>
    <w:rsid w:val="00D64D49"/>
    <w:rsid w:val="00D64EB3"/>
    <w:rsid w:val="00D674DA"/>
    <w:rsid w:val="00D72D90"/>
    <w:rsid w:val="00D80780"/>
    <w:rsid w:val="00DB121B"/>
    <w:rsid w:val="00DE3187"/>
    <w:rsid w:val="00DF5C00"/>
    <w:rsid w:val="00DF7C59"/>
    <w:rsid w:val="00E01951"/>
    <w:rsid w:val="00E01D80"/>
    <w:rsid w:val="00E060B3"/>
    <w:rsid w:val="00E1285E"/>
    <w:rsid w:val="00E251C5"/>
    <w:rsid w:val="00E3716B"/>
    <w:rsid w:val="00E4301C"/>
    <w:rsid w:val="00E5323B"/>
    <w:rsid w:val="00E55AE8"/>
    <w:rsid w:val="00E564CE"/>
    <w:rsid w:val="00E7245B"/>
    <w:rsid w:val="00E75D79"/>
    <w:rsid w:val="00E83616"/>
    <w:rsid w:val="00E870CA"/>
    <w:rsid w:val="00E8749E"/>
    <w:rsid w:val="00E90C01"/>
    <w:rsid w:val="00E91C45"/>
    <w:rsid w:val="00E95DD0"/>
    <w:rsid w:val="00EA486E"/>
    <w:rsid w:val="00EC70AB"/>
    <w:rsid w:val="00EF3CD7"/>
    <w:rsid w:val="00F11090"/>
    <w:rsid w:val="00F2075F"/>
    <w:rsid w:val="00F23458"/>
    <w:rsid w:val="00F2519B"/>
    <w:rsid w:val="00F259EB"/>
    <w:rsid w:val="00F32735"/>
    <w:rsid w:val="00F369EB"/>
    <w:rsid w:val="00F40559"/>
    <w:rsid w:val="00F40AAA"/>
    <w:rsid w:val="00F57B0C"/>
    <w:rsid w:val="00F61ABF"/>
    <w:rsid w:val="00F63789"/>
    <w:rsid w:val="00F91737"/>
    <w:rsid w:val="00F96D39"/>
    <w:rsid w:val="00F97B05"/>
    <w:rsid w:val="00FC73E1"/>
    <w:rsid w:val="00FD6B5D"/>
    <w:rsid w:val="00FF1B16"/>
    <w:rsid w:val="00FF5F89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29DD0"/>
  <w15:docId w15:val="{5768F069-62C5-4038-BBAB-3AB531F2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Strip,H&amp;P List Paragraph,Saraksta rindkopa1,Normal bullet 2,Bullet list,Saistīto dokumentu saraksts,Syle 1,Numurets,List Paragraph11,OBC Bullet,Bullet Style,L,List Paragraph1,virsraksts3,Numbered Para 1,Dot pt,Bullet 1"/>
    <w:basedOn w:val="Parasts"/>
    <w:link w:val="SarakstarindkopaRakstz"/>
    <w:uiPriority w:val="34"/>
    <w:qFormat/>
    <w:rsid w:val="00D64EB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SarakstarindkopaRakstz">
    <w:name w:val="Saraksta rindkopa Rakstz."/>
    <w:aliases w:val="2 Rakstz.,Strip Rakstz.,H&amp;P List Paragraph Rakstz.,Saraksta rindkopa1 Rakstz.,Normal bullet 2 Rakstz.,Bullet list Rakstz.,Saistīto dokumentu saraksts Rakstz.,Syle 1 Rakstz.,Numurets Rakstz.,List Paragraph11 Rakstz.,L Rakstz."/>
    <w:link w:val="Sarakstarindkopa"/>
    <w:uiPriority w:val="34"/>
    <w:qFormat/>
    <w:locked/>
    <w:rsid w:val="00D64EB3"/>
    <w:rPr>
      <w:rFonts w:ascii="Times New Roman" w:eastAsia="Calibri" w:hAnsi="Times New Roman" w:cs="Times New Roman"/>
      <w:sz w:val="20"/>
      <w:szCs w:val="20"/>
      <w:lang w:val="en-AU"/>
    </w:rPr>
  </w:style>
  <w:style w:type="paragraph" w:styleId="Pamatteksts">
    <w:name w:val="Body Text"/>
    <w:basedOn w:val="Parasts"/>
    <w:link w:val="PamattekstsRakstz"/>
    <w:unhideWhenUsed/>
    <w:rsid w:val="00D64E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D64EB3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A587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BA587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BA587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A58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A5873"/>
    <w:rPr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rsid w:val="00BA58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BA5873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uiPriority w:val="99"/>
    <w:rsid w:val="00BA5873"/>
    <w:rPr>
      <w:rFonts w:ascii="Times New Roman" w:hAnsi="Times New Roman"/>
      <w:vertAlign w:val="superscript"/>
    </w:rPr>
  </w:style>
  <w:style w:type="paragraph" w:customStyle="1" w:styleId="naiskr">
    <w:name w:val="naiskr"/>
    <w:basedOn w:val="Parasts"/>
    <w:rsid w:val="003A2A4F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4A7167"/>
    <w:pPr>
      <w:spacing w:after="0" w:line="240" w:lineRule="auto"/>
    </w:p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C73E1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6833F3"/>
  </w:style>
  <w:style w:type="character" w:customStyle="1" w:styleId="eop">
    <w:name w:val="eop"/>
    <w:basedOn w:val="Noklusjumarindkopasfonts"/>
    <w:rsid w:val="006833F3"/>
  </w:style>
  <w:style w:type="character" w:customStyle="1" w:styleId="findhit">
    <w:name w:val="findhit"/>
    <w:basedOn w:val="Noklusjumarindkopasfonts"/>
    <w:rsid w:val="004F7D40"/>
  </w:style>
  <w:style w:type="paragraph" w:customStyle="1" w:styleId="Body">
    <w:name w:val="Body"/>
    <w:rsid w:val="00CF2534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eastAsia="ja-JP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F2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Parasts"/>
    <w:rsid w:val="00CA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gaia">
    <w:name w:val="Grid Table Light"/>
    <w:basedOn w:val="Parastatabula"/>
    <w:uiPriority w:val="40"/>
    <w:rsid w:val="00CA5B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atabula">
    <w:name w:val="Table Grid"/>
    <w:basedOn w:val="Parastatabula"/>
    <w:uiPriority w:val="59"/>
    <w:rsid w:val="00EC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51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D5E0-D0B6-420E-B713-956CBECD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3052</Words>
  <Characters>1740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VAAD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atsevišķu Ministru kabineta noteikumu atzīšanu par spēku zaudējušiem</dc:title>
  <dc:subject>Anotācija</dc:subject>
  <dc:creator>Vents Ezers</dc:creator>
  <cp:keywords/>
  <dc:description>Ezers 67027309 vents.ezers@vaad.gov.lv</dc:description>
  <cp:lastModifiedBy>Sanita Papinova</cp:lastModifiedBy>
  <cp:revision>3</cp:revision>
  <dcterms:created xsi:type="dcterms:W3CDTF">2021-09-02T06:13:00Z</dcterms:created>
  <dcterms:modified xsi:type="dcterms:W3CDTF">2021-09-02T07:15:00Z</dcterms:modified>
</cp:coreProperties>
</file>